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6ACA" w:rsidRDefault="00000000">
      <w:pPr>
        <w:spacing w:after="0" w:line="240" w:lineRule="auto"/>
        <w:jc w:val="both"/>
        <w:rPr>
          <w:rFonts w:ascii="Arial" w:eastAsia="Arial" w:hAnsi="Arial" w:cs="Arial"/>
          <w:b/>
          <w:bCs/>
        </w:rPr>
      </w:pPr>
      <w:bookmarkStart w:id="0" w:name="_heading=h.rl1sls8ht2ye" w:colFirst="0" w:colLast="0"/>
      <w:bookmarkEnd w:id="0"/>
      <w:r>
        <w:rPr>
          <w:rFonts w:ascii="Arial" w:eastAsia="Arial" w:hAnsi="Arial" w:cs="Arial"/>
          <w:b/>
          <w:bCs/>
        </w:rPr>
        <w:t xml:space="preserve">  La H. Junta Directiva del Colegio de Estudios Científicos y Tecnológicos del Estado de Hidalgo, en ejercicio de las facultades que le confieren el artículo 8 fracción VII de la Ley Orgánica del Colegio de Estudios Científicos y Tecnológicos del Estado de Hidalgo, publicada mediante Decreto 229 en el Periódico Oficial del Estado el 6 de julio de 1992, con última reforma publicada el 31 de mayo de 2023, los artículos 14, fracción V y X, y 20 de la Ley de Entidades Paraestatales del Estado de Hidalgo publicada en el Periódico Oficial del Estado el 29 de julio de 2013, con última reforma publicada el 17 de diciembre de 2025, artículo 62 de la Ley de Bienes del Estado de Hidalgo publicada en el Periódico Oficial del Estado el 25 de marzo de 1991, con última reforma publicada el 31 de diciembre del 2016; y</w:t>
      </w:r>
    </w:p>
    <w:p w14:paraId="00000002" w14:textId="77777777" w:rsidR="00E86ACA" w:rsidRDefault="00E86ACA">
      <w:pPr>
        <w:spacing w:after="0" w:line="240" w:lineRule="auto"/>
        <w:jc w:val="both"/>
        <w:rPr>
          <w:rFonts w:ascii="Arial" w:eastAsia="Arial" w:hAnsi="Arial" w:cs="Arial"/>
          <w:b/>
          <w:bCs/>
        </w:rPr>
      </w:pPr>
    </w:p>
    <w:p w14:paraId="00000003" w14:textId="77777777" w:rsidR="00E86ACA" w:rsidRDefault="00000000">
      <w:pPr>
        <w:spacing w:after="0" w:line="240" w:lineRule="auto"/>
        <w:jc w:val="center"/>
        <w:rPr>
          <w:rFonts w:ascii="Arial" w:eastAsia="Arial" w:hAnsi="Arial" w:cs="Arial"/>
          <w:b/>
          <w:bCs/>
        </w:rPr>
      </w:pPr>
      <w:r>
        <w:rPr>
          <w:rFonts w:ascii="Arial" w:eastAsia="Arial" w:hAnsi="Arial" w:cs="Arial"/>
          <w:b/>
          <w:bCs/>
        </w:rPr>
        <w:t>CONSIDERANDO</w:t>
      </w:r>
    </w:p>
    <w:p w14:paraId="00000004" w14:textId="77777777" w:rsidR="00E86ACA" w:rsidRDefault="00000000">
      <w:pPr>
        <w:spacing w:after="0" w:line="240" w:lineRule="auto"/>
        <w:rPr>
          <w:rFonts w:ascii="Arial" w:eastAsia="Arial" w:hAnsi="Arial" w:cs="Arial"/>
        </w:rPr>
      </w:pPr>
      <w:r>
        <w:rPr>
          <w:rFonts w:ascii="Arial" w:eastAsia="Arial" w:hAnsi="Arial" w:cs="Arial"/>
        </w:rPr>
        <w:t xml:space="preserve"> </w:t>
      </w:r>
    </w:p>
    <w:p w14:paraId="00000005" w14:textId="77777777" w:rsidR="00E86ACA" w:rsidRDefault="00000000">
      <w:pPr>
        <w:spacing w:after="0" w:line="240" w:lineRule="auto"/>
        <w:jc w:val="both"/>
        <w:rPr>
          <w:rFonts w:ascii="Arial" w:eastAsia="Arial" w:hAnsi="Arial" w:cs="Arial"/>
        </w:rPr>
      </w:pPr>
      <w:r>
        <w:rPr>
          <w:rFonts w:ascii="Arial" w:eastAsia="Arial" w:hAnsi="Arial" w:cs="Arial"/>
          <w:b/>
          <w:bCs/>
        </w:rPr>
        <w:t>PRIMERO.</w:t>
      </w:r>
      <w:r>
        <w:rPr>
          <w:rFonts w:ascii="Arial" w:eastAsia="Arial" w:hAnsi="Arial" w:cs="Arial"/>
        </w:rPr>
        <w:t xml:space="preserve"> Que con fecha 6 de julio de 1992 se publicó en el Periódico Oficial del Estado de Hidalgo, la Ley Orgánica del Colegio de Estudios Científicos y Tecnológicos del Estado de Hidalgo, mediante la cual se creó como un organismo público descentralizado de la Administración Pública Estatal, con personalidad jurídica y patrimonio propio, sectorizado a la Secretaría de Educación Pública.</w:t>
      </w:r>
    </w:p>
    <w:p w14:paraId="00000006" w14:textId="77777777" w:rsidR="00E86ACA" w:rsidRDefault="00E86ACA">
      <w:pPr>
        <w:spacing w:after="0" w:line="240" w:lineRule="auto"/>
        <w:jc w:val="both"/>
        <w:rPr>
          <w:rFonts w:ascii="Arial" w:eastAsia="Arial" w:hAnsi="Arial" w:cs="Arial"/>
        </w:rPr>
      </w:pPr>
    </w:p>
    <w:p w14:paraId="00000007" w14:textId="77777777" w:rsidR="00E86ACA" w:rsidRDefault="00000000">
      <w:pPr>
        <w:spacing w:line="240" w:lineRule="auto"/>
        <w:jc w:val="both"/>
        <w:rPr>
          <w:rFonts w:ascii="Arial" w:eastAsia="Arial" w:hAnsi="Arial" w:cs="Arial"/>
        </w:rPr>
      </w:pPr>
      <w:r>
        <w:rPr>
          <w:rFonts w:ascii="Arial" w:eastAsia="Arial" w:hAnsi="Arial" w:cs="Arial"/>
          <w:b/>
          <w:bCs/>
          <w:color w:val="000000"/>
        </w:rPr>
        <w:t>SEGUNDO.</w:t>
      </w:r>
      <w:r>
        <w:rPr>
          <w:rFonts w:ascii="Arial" w:eastAsia="Arial" w:hAnsi="Arial" w:cs="Arial"/>
          <w:color w:val="000000"/>
        </w:rPr>
        <w:t xml:space="preserve"> </w:t>
      </w:r>
      <w:r>
        <w:rPr>
          <w:rFonts w:ascii="Arial" w:eastAsia="Arial" w:hAnsi="Arial" w:cs="Arial"/>
        </w:rPr>
        <w:t xml:space="preserve">Que, en el marco de la Actualización del Plan Estatal de Desarrollo 2022-2028, impulsada por el Lic. Julio Ramón Menchaca Salazar, Gobernador Constitucional del Estado de Hidalgo, el presente Acuerdo se encuentra alineado al Objetivo Transversal 1.1 "Consolidar la transparencia y rendición de cuentas de la administración gubernamental, reforzando la confianza ciudadana en las instituciones, la responsabilidad en el servicio y el acceso a la información pública, erradicando la corrupción"; a la Estrategia Transversal 1.1.3 "Fortalecer los mecanismos interinstitucionales que eliminen los actos de corrupción dentro de la administración pública, incrementando con ello la confianza ciudadana"; y, de manera específica, a la Línea de Acción Transversal 1.1.3.3 "Garantizar la vigilancia y evaluación de los procesos de administración de bienes públicos, optimizando su aprovechamiento y generando un impacto positivo en el bienestar de las y los hidalguenses". En ese sentido, la expedición de las presentes Normas Generales fortalece los mecanismos institucionales para la administración, control, resguardo, aprovechamiento y disposición de los bienes muebles propiedad del Colegio de Estudios Científicos y Tecnológicos del Estado de Hidalgo, bajo los principios de legalidad, transparencia, eficiencia, rendición de cuentas y correcta administración de los recursos públicos. </w:t>
      </w:r>
    </w:p>
    <w:p w14:paraId="00000008" w14:textId="77777777" w:rsidR="00E86ACA" w:rsidRDefault="00000000">
      <w:pPr>
        <w:spacing w:after="0" w:line="240" w:lineRule="auto"/>
        <w:jc w:val="both"/>
        <w:rPr>
          <w:rFonts w:ascii="Arial" w:eastAsia="Arial" w:hAnsi="Arial" w:cs="Arial"/>
        </w:rPr>
      </w:pPr>
      <w:r>
        <w:rPr>
          <w:rFonts w:ascii="Arial" w:eastAsia="Arial" w:hAnsi="Arial" w:cs="Arial"/>
          <w:b/>
          <w:bCs/>
        </w:rPr>
        <w:t>TERCERO</w:t>
      </w:r>
      <w:r>
        <w:rPr>
          <w:rFonts w:ascii="Arial" w:eastAsia="Arial" w:hAnsi="Arial" w:cs="Arial"/>
        </w:rPr>
        <w:t>. - Que de conformidad con lo dispuesto en los artículos 2 fracción I, 3, 6 fracción VI, 57, 58, 59 y 62 de la Ley de Bienes del Estado de Hidalgo, los bienes muebles asignados o propiedad de los organismos públicos descentralizados forman parte del patrimonio estatal y se encuentran sujetos a disposiciones en materia de administración, control, registro, resguardo, desincorporación y destino final.</w:t>
      </w:r>
    </w:p>
    <w:p w14:paraId="00000009" w14:textId="77777777" w:rsidR="00E86ACA" w:rsidRDefault="00E86ACA">
      <w:pPr>
        <w:spacing w:after="0" w:line="240" w:lineRule="auto"/>
        <w:jc w:val="both"/>
        <w:rPr>
          <w:rFonts w:ascii="Arial" w:eastAsia="Arial" w:hAnsi="Arial" w:cs="Arial"/>
        </w:rPr>
      </w:pPr>
    </w:p>
    <w:p w14:paraId="0000000A" w14:textId="77777777" w:rsidR="00E86ACA" w:rsidRDefault="00000000">
      <w:pPr>
        <w:spacing w:after="0" w:line="240" w:lineRule="auto"/>
        <w:jc w:val="both"/>
        <w:rPr>
          <w:rFonts w:ascii="Arial" w:eastAsia="Arial" w:hAnsi="Arial" w:cs="Arial"/>
        </w:rPr>
      </w:pPr>
      <w:r>
        <w:rPr>
          <w:rFonts w:ascii="Arial" w:eastAsia="Arial" w:hAnsi="Arial" w:cs="Arial"/>
        </w:rPr>
        <w:t>En ese sentido, el Colegio de Estudios Científicos y Tecnológicos del Estado de Hidalgo requiere contar con mecanismos normativos que regulen el control, administración, baja y destino final de los bienes muebles a su cargo, a fin de garantizar una administración eficiente, transparente y adecuada del patrimonio institucional.</w:t>
      </w:r>
    </w:p>
    <w:p w14:paraId="0000000B" w14:textId="77777777" w:rsidR="00E86ACA" w:rsidRDefault="00E86ACA">
      <w:pPr>
        <w:spacing w:after="0" w:line="240" w:lineRule="auto"/>
        <w:jc w:val="both"/>
        <w:rPr>
          <w:rFonts w:ascii="Arial" w:eastAsia="Arial" w:hAnsi="Arial" w:cs="Arial"/>
        </w:rPr>
      </w:pPr>
    </w:p>
    <w:p w14:paraId="0000000C" w14:textId="77777777" w:rsidR="00E86ACA" w:rsidRDefault="00000000">
      <w:pPr>
        <w:spacing w:after="0" w:line="240" w:lineRule="auto"/>
        <w:jc w:val="both"/>
        <w:rPr>
          <w:rFonts w:ascii="Arial" w:eastAsia="Arial" w:hAnsi="Arial" w:cs="Arial"/>
        </w:rPr>
      </w:pPr>
      <w:r>
        <w:rPr>
          <w:rFonts w:ascii="Arial" w:eastAsia="Arial" w:hAnsi="Arial" w:cs="Arial"/>
          <w:b/>
          <w:bCs/>
        </w:rPr>
        <w:t xml:space="preserve">CUARTO. </w:t>
      </w:r>
      <w:r>
        <w:rPr>
          <w:rFonts w:ascii="Arial" w:eastAsia="Arial" w:hAnsi="Arial" w:cs="Arial"/>
        </w:rPr>
        <w:t xml:space="preserve">Que el 12 de octubre de 2015 fueron publicadas en el Periódico Oficial del Estado de Hidalgo las Normas Generales sobre Bienes Muebles Propiedad del Colegio de Estudios Científicos y Tecnológicos del Estado de Hidalgo. No obstante, derivado de las reformas al marco jurídico aplicable y de la necesidad de fortalecer los mecanismos para la </w:t>
      </w:r>
      <w:r>
        <w:rPr>
          <w:rFonts w:ascii="Arial" w:eastAsia="Arial" w:hAnsi="Arial" w:cs="Arial"/>
        </w:rPr>
        <w:lastRenderedPageBreak/>
        <w:t>administración, control, resguardo, aprovechamiento y disposición final de los bienes muebles propiedad del Organismo, resulta procedente expedir las presentes Normas Generales, con el propósito de dotar al Colegio de un instrumento jurídico actualizado, congruente con la legislación vigente y que garantice una administración eficiente, transparente y responsable de su patrimonio.</w:t>
      </w:r>
    </w:p>
    <w:p w14:paraId="0000000D" w14:textId="77777777" w:rsidR="00E86ACA" w:rsidRDefault="00E86ACA">
      <w:pPr>
        <w:spacing w:after="0" w:line="240" w:lineRule="auto"/>
        <w:jc w:val="both"/>
        <w:rPr>
          <w:rFonts w:ascii="Arial" w:eastAsia="Arial" w:hAnsi="Arial" w:cs="Arial"/>
        </w:rPr>
      </w:pPr>
    </w:p>
    <w:p w14:paraId="0000000E" w14:textId="77777777" w:rsidR="00E86ACA" w:rsidRDefault="00E86ACA">
      <w:pPr>
        <w:spacing w:after="0" w:line="240" w:lineRule="auto"/>
        <w:jc w:val="both"/>
        <w:rPr>
          <w:rFonts w:ascii="Arial" w:eastAsia="Arial" w:hAnsi="Arial" w:cs="Arial"/>
        </w:rPr>
      </w:pPr>
    </w:p>
    <w:p w14:paraId="0000000F" w14:textId="77777777" w:rsidR="00E86ACA" w:rsidRDefault="00000000">
      <w:pPr>
        <w:tabs>
          <w:tab w:val="left" w:pos="6210"/>
        </w:tabs>
        <w:spacing w:line="240" w:lineRule="auto"/>
        <w:jc w:val="both"/>
        <w:rPr>
          <w:rFonts w:ascii="Arial" w:eastAsia="Arial" w:hAnsi="Arial" w:cs="Arial"/>
        </w:rPr>
      </w:pPr>
      <w:r>
        <w:rPr>
          <w:rFonts w:ascii="Arial" w:eastAsia="Arial" w:hAnsi="Arial" w:cs="Arial"/>
          <w:color w:val="000000"/>
        </w:rPr>
        <w:t>Por lo anterior, se tiene a bien expedir el siguiente</w:t>
      </w:r>
      <w:r>
        <w:rPr>
          <w:rFonts w:ascii="Arial" w:eastAsia="Arial" w:hAnsi="Arial" w:cs="Arial"/>
        </w:rPr>
        <w:t>:</w:t>
      </w:r>
    </w:p>
    <w:p w14:paraId="00000010" w14:textId="77777777" w:rsidR="00E86ACA" w:rsidRDefault="00000000">
      <w:pPr>
        <w:spacing w:after="0"/>
        <w:jc w:val="center"/>
        <w:rPr>
          <w:rFonts w:ascii="Arial" w:eastAsia="Arial" w:hAnsi="Arial" w:cs="Arial"/>
          <w:b/>
          <w:bCs/>
        </w:rPr>
      </w:pPr>
      <w:r>
        <w:rPr>
          <w:rFonts w:ascii="Arial" w:eastAsia="Arial" w:hAnsi="Arial" w:cs="Arial"/>
          <w:b/>
          <w:bCs/>
        </w:rPr>
        <w:t>ACUERDO POR EL QUE SE EXPIDEN LAS NORMAS GENERALES SOBRE BIENES MUEBLES PROPIEDAD DEL COLEGIO DE ESTUDIOS CIENTÍFICOS Y TECNOLÓGICOS DEL ESTADO DE HIDALGO.</w:t>
      </w:r>
    </w:p>
    <w:p w14:paraId="00000011" w14:textId="77777777" w:rsidR="00E86ACA" w:rsidRDefault="00E86ACA">
      <w:pPr>
        <w:spacing w:after="0"/>
        <w:jc w:val="center"/>
        <w:rPr>
          <w:rFonts w:ascii="Arial" w:eastAsia="Arial" w:hAnsi="Arial" w:cs="Arial"/>
          <w:b/>
          <w:bCs/>
        </w:rPr>
      </w:pPr>
    </w:p>
    <w:p w14:paraId="00000012" w14:textId="77777777" w:rsidR="00E86ACA" w:rsidRDefault="00000000">
      <w:pPr>
        <w:spacing w:after="0"/>
        <w:jc w:val="center"/>
        <w:rPr>
          <w:rFonts w:ascii="Arial" w:eastAsia="Arial" w:hAnsi="Arial" w:cs="Arial"/>
          <w:b/>
          <w:bCs/>
        </w:rPr>
      </w:pPr>
      <w:r>
        <w:rPr>
          <w:rFonts w:ascii="Arial" w:eastAsia="Arial" w:hAnsi="Arial" w:cs="Arial"/>
          <w:b/>
          <w:bCs/>
        </w:rPr>
        <w:t xml:space="preserve">CAPÍTULO I </w:t>
      </w:r>
    </w:p>
    <w:p w14:paraId="00000013" w14:textId="77777777" w:rsidR="00E86ACA" w:rsidRDefault="00000000">
      <w:pPr>
        <w:spacing w:after="0"/>
        <w:jc w:val="center"/>
        <w:rPr>
          <w:rFonts w:ascii="Arial" w:eastAsia="Arial" w:hAnsi="Arial" w:cs="Arial"/>
          <w:b/>
          <w:bCs/>
        </w:rPr>
      </w:pPr>
      <w:r>
        <w:rPr>
          <w:rFonts w:ascii="Arial" w:eastAsia="Arial" w:hAnsi="Arial" w:cs="Arial"/>
          <w:b/>
          <w:bCs/>
        </w:rPr>
        <w:t>DISPOSICIONES GENERALES</w:t>
      </w:r>
    </w:p>
    <w:p w14:paraId="00000014" w14:textId="77777777" w:rsidR="00E86ACA" w:rsidRDefault="00000000">
      <w:pPr>
        <w:spacing w:after="0"/>
        <w:jc w:val="both"/>
        <w:rPr>
          <w:rFonts w:ascii="Arial" w:eastAsia="Arial" w:hAnsi="Arial" w:cs="Arial"/>
        </w:rPr>
      </w:pPr>
      <w:bookmarkStart w:id="1" w:name="_heading=h.gjdgxs" w:colFirst="0" w:colLast="0"/>
      <w:bookmarkEnd w:id="1"/>
      <w:r>
        <w:rPr>
          <w:rFonts w:ascii="Arial" w:eastAsia="Arial" w:hAnsi="Arial" w:cs="Arial"/>
          <w:b/>
          <w:bCs/>
        </w:rPr>
        <w:t>Norma 1.</w:t>
      </w:r>
      <w:r>
        <w:rPr>
          <w:rFonts w:ascii="Arial" w:eastAsia="Arial" w:hAnsi="Arial" w:cs="Arial"/>
        </w:rPr>
        <w:t xml:space="preserve"> Las presentes normas son de observancia general y obligatoria para las personas servidoras públicas del Colegio de Estudios Científicos y Tecnológicos del Estado de Hidalgo y tienen por objeto regular la administración, registro, control, resguardo, alta, baja, reasignación y destino final de los bienes muebles reflejados como patrimonio en los estados financieros del Colegio.</w:t>
      </w:r>
    </w:p>
    <w:p w14:paraId="00000015" w14:textId="77777777" w:rsidR="00E86ACA" w:rsidRDefault="00E86ACA">
      <w:pPr>
        <w:spacing w:after="0"/>
        <w:jc w:val="both"/>
        <w:rPr>
          <w:rFonts w:ascii="Arial" w:eastAsia="Arial" w:hAnsi="Arial" w:cs="Arial"/>
        </w:rPr>
      </w:pPr>
    </w:p>
    <w:p w14:paraId="00000016" w14:textId="77777777" w:rsidR="00E86ACA" w:rsidRDefault="00000000">
      <w:pPr>
        <w:spacing w:after="0"/>
        <w:jc w:val="both"/>
        <w:rPr>
          <w:rFonts w:ascii="Arial" w:eastAsia="Arial" w:hAnsi="Arial" w:cs="Arial"/>
        </w:rPr>
      </w:pPr>
      <w:r>
        <w:rPr>
          <w:rFonts w:ascii="Arial" w:eastAsia="Arial" w:hAnsi="Arial" w:cs="Arial"/>
        </w:rPr>
        <w:t>Su cumplimiento será responsabilidad de las personas servidoras públicas que intervengan en los procedimientos previstos en las presentes normas, de conformidad con la Ley de Responsabilidades Administrativas del Estado de Hidalgo y demás disposiciones aplicables.</w:t>
      </w:r>
    </w:p>
    <w:p w14:paraId="00000017" w14:textId="77777777" w:rsidR="00E86ACA" w:rsidRDefault="00E86ACA">
      <w:pPr>
        <w:spacing w:after="0"/>
        <w:jc w:val="both"/>
        <w:rPr>
          <w:rFonts w:ascii="Arial" w:eastAsia="Arial" w:hAnsi="Arial" w:cs="Arial"/>
        </w:rPr>
      </w:pPr>
    </w:p>
    <w:p w14:paraId="00000018" w14:textId="77777777" w:rsidR="00E86ACA" w:rsidRDefault="00000000">
      <w:pPr>
        <w:spacing w:after="0"/>
        <w:jc w:val="both"/>
        <w:rPr>
          <w:rFonts w:ascii="Arial" w:eastAsia="Arial" w:hAnsi="Arial" w:cs="Arial"/>
        </w:rPr>
      </w:pPr>
      <w:r>
        <w:rPr>
          <w:rFonts w:ascii="Arial" w:eastAsia="Arial" w:hAnsi="Arial" w:cs="Arial"/>
          <w:b/>
          <w:bCs/>
        </w:rPr>
        <w:t>Norma 2.</w:t>
      </w:r>
      <w:r>
        <w:rPr>
          <w:rFonts w:ascii="Arial" w:eastAsia="Arial" w:hAnsi="Arial" w:cs="Arial"/>
        </w:rPr>
        <w:t xml:space="preserve"> Para efectos de las presentes normas, se entenderá por:</w:t>
      </w:r>
    </w:p>
    <w:p w14:paraId="00000019" w14:textId="77777777" w:rsidR="00E86ACA" w:rsidRDefault="00E86ACA">
      <w:pPr>
        <w:pBdr>
          <w:top w:val="nil"/>
          <w:left w:val="nil"/>
          <w:bottom w:val="nil"/>
          <w:right w:val="nil"/>
          <w:between w:val="nil"/>
        </w:pBdr>
        <w:spacing w:after="0"/>
        <w:ind w:left="1080"/>
        <w:jc w:val="both"/>
        <w:rPr>
          <w:rFonts w:ascii="Arial" w:eastAsia="Arial" w:hAnsi="Arial" w:cs="Arial"/>
        </w:rPr>
      </w:pPr>
    </w:p>
    <w:p w14:paraId="0000001A"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Bienes: </w:t>
      </w:r>
      <w:r>
        <w:rPr>
          <w:rFonts w:ascii="Arial" w:eastAsia="Arial" w:hAnsi="Arial" w:cs="Arial"/>
          <w:color w:val="000000"/>
        </w:rPr>
        <w:t>Los bienes muebles propiedad del Colegio susceptibles de administración, control, registro, resguardo y destino final;</w:t>
      </w:r>
    </w:p>
    <w:p w14:paraId="0000001B"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Bienes muebles: </w:t>
      </w:r>
      <w:r>
        <w:rPr>
          <w:rFonts w:ascii="Arial" w:eastAsia="Arial" w:hAnsi="Arial" w:cs="Arial"/>
          <w:color w:val="000000"/>
        </w:rPr>
        <w:t>Aquellos bienes susceptibles de trasladarse de un lugar a otro sin alterar su naturaleza o integridad;</w:t>
      </w:r>
    </w:p>
    <w:p w14:paraId="0000001C"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Centro de trabajo: </w:t>
      </w:r>
      <w:r>
        <w:rPr>
          <w:rFonts w:ascii="Arial" w:eastAsia="Arial" w:hAnsi="Arial" w:cs="Arial"/>
          <w:color w:val="000000"/>
        </w:rPr>
        <w:t>Los planteles y demás espacios adscritos al Colegio en los que se desarrollen actividades administrativas, académicas u operativas;</w:t>
      </w:r>
    </w:p>
    <w:p w14:paraId="0000001D"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Colegio: </w:t>
      </w:r>
      <w:r>
        <w:rPr>
          <w:rFonts w:ascii="Arial" w:eastAsia="Arial" w:hAnsi="Arial" w:cs="Arial"/>
          <w:color w:val="000000"/>
        </w:rPr>
        <w:t>El Colegio de Estudios Científicos y Tecnológicos del Estado de Hidalgo;</w:t>
      </w:r>
    </w:p>
    <w:p w14:paraId="0000001E"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Comité: </w:t>
      </w:r>
      <w:r>
        <w:rPr>
          <w:rFonts w:ascii="Arial" w:eastAsia="Arial" w:hAnsi="Arial" w:cs="Arial"/>
          <w:color w:val="000000"/>
        </w:rPr>
        <w:t>El Comité de Bienes Muebles del Colegio de Estudios Científicos y Tecnológicos del Estado de Hidalgo, cuya integración, atribuciones y funcionamiento se regirán por sus Lineamientos correspondientes;</w:t>
      </w:r>
    </w:p>
    <w:p w14:paraId="0000001F"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Destino final: </w:t>
      </w:r>
      <w:r>
        <w:rPr>
          <w:rFonts w:ascii="Arial" w:eastAsia="Arial" w:hAnsi="Arial" w:cs="Arial"/>
          <w:color w:val="000000"/>
        </w:rPr>
        <w:t>La determinación que se da a los bienes muebles que han dejado de ser útiles al servicio del Colegio, mediante reasignación, enajenación, destrucción, donación o baja definitiva;</w:t>
      </w:r>
    </w:p>
    <w:p w14:paraId="00000020"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Dictamen técnico: </w:t>
      </w:r>
      <w:r>
        <w:rPr>
          <w:rFonts w:ascii="Arial" w:eastAsia="Arial" w:hAnsi="Arial" w:cs="Arial"/>
          <w:color w:val="000000"/>
        </w:rPr>
        <w:t>Documento emitido por el área competente mediante el cual se determina el estado físico, funcionalidad, utilidad o viabilidad de reaprovechamiento;</w:t>
      </w:r>
    </w:p>
    <w:p w14:paraId="00000021"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Inventario: </w:t>
      </w:r>
      <w:r>
        <w:rPr>
          <w:rFonts w:ascii="Arial" w:eastAsia="Arial" w:hAnsi="Arial" w:cs="Arial"/>
          <w:color w:val="000000"/>
        </w:rPr>
        <w:t>Relación detallada, ordenada y valorada de los bienes muebles pertenecientes al Colegio;</w:t>
      </w:r>
    </w:p>
    <w:p w14:paraId="00000022"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lastRenderedPageBreak/>
        <w:t xml:space="preserve">Ley: </w:t>
      </w:r>
      <w:r>
        <w:rPr>
          <w:rFonts w:ascii="Arial" w:eastAsia="Arial" w:hAnsi="Arial" w:cs="Arial"/>
          <w:color w:val="000000"/>
        </w:rPr>
        <w:t>La Ley de Bienes del Estado de Hidalgo;</w:t>
      </w:r>
    </w:p>
    <w:p w14:paraId="00000023"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Licitante: </w:t>
      </w:r>
      <w:r>
        <w:rPr>
          <w:rFonts w:ascii="Arial" w:eastAsia="Arial" w:hAnsi="Arial" w:cs="Arial"/>
          <w:color w:val="000000"/>
        </w:rPr>
        <w:t>La persona física o moral que participe en cualquier procedimiento de licitación pública o de invitación a cuando menos tres personas;</w:t>
      </w:r>
    </w:p>
    <w:p w14:paraId="00000024"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Reasignación: </w:t>
      </w:r>
      <w:r>
        <w:rPr>
          <w:rFonts w:ascii="Arial" w:eastAsia="Arial" w:hAnsi="Arial" w:cs="Arial"/>
          <w:color w:val="000000"/>
        </w:rPr>
        <w:t>Movimiento administrativo mediante el cual un bien mueble es transferido de un área administrativa o centro de trabajo a otro para su aprovechamiento institucional;</w:t>
      </w:r>
    </w:p>
    <w:p w14:paraId="00000025"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Resguardante: </w:t>
      </w:r>
      <w:r>
        <w:rPr>
          <w:rFonts w:ascii="Arial" w:eastAsia="Arial" w:hAnsi="Arial" w:cs="Arial"/>
          <w:color w:val="000000"/>
        </w:rPr>
        <w:t>La persona servidora pública que tiene asignados bajo su responsabilidad bienes muebles para su uso, custodia y conservación, mediante el resguardo correspondiente;</w:t>
      </w:r>
    </w:p>
    <w:p w14:paraId="00000026"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Sistema de inventarios de bienes muebles: </w:t>
      </w:r>
      <w:r>
        <w:rPr>
          <w:rFonts w:ascii="Arial" w:eastAsia="Arial" w:hAnsi="Arial" w:cs="Arial"/>
          <w:color w:val="000000"/>
        </w:rPr>
        <w:t>Herramienta electrónica institucional destinada al registro, control y actualización de los bienes muebles propiedad del Colegio; y</w:t>
      </w:r>
    </w:p>
    <w:p w14:paraId="00000027" w14:textId="77777777" w:rsidR="00E86ACA" w:rsidRDefault="00000000">
      <w:pPr>
        <w:numPr>
          <w:ilvl w:val="0"/>
          <w:numId w:val="8"/>
        </w:numPr>
        <w:pBdr>
          <w:top w:val="nil"/>
          <w:left w:val="nil"/>
          <w:bottom w:val="nil"/>
          <w:right w:val="nil"/>
          <w:between w:val="nil"/>
        </w:pBdr>
        <w:spacing w:after="0" w:line="276" w:lineRule="auto"/>
        <w:ind w:left="993"/>
        <w:jc w:val="both"/>
        <w:rPr>
          <w:rFonts w:ascii="Arial" w:eastAsia="Arial" w:hAnsi="Arial" w:cs="Arial"/>
          <w:color w:val="000000"/>
        </w:rPr>
      </w:pPr>
      <w:r>
        <w:rPr>
          <w:rFonts w:ascii="Arial" w:eastAsia="Arial" w:hAnsi="Arial" w:cs="Arial"/>
          <w:b/>
          <w:bCs/>
          <w:color w:val="000000"/>
        </w:rPr>
        <w:t xml:space="preserve">UMA: </w:t>
      </w:r>
      <w:r>
        <w:rPr>
          <w:rFonts w:ascii="Arial" w:eastAsia="Arial" w:hAnsi="Arial" w:cs="Arial"/>
          <w:color w:val="000000"/>
        </w:rPr>
        <w:t>Unidad de Medida y Actualización.</w:t>
      </w:r>
    </w:p>
    <w:p w14:paraId="00000028" w14:textId="77777777" w:rsidR="00E86ACA" w:rsidRDefault="00E86ACA">
      <w:pPr>
        <w:spacing w:after="0"/>
        <w:jc w:val="both"/>
        <w:rPr>
          <w:rFonts w:ascii="Arial" w:eastAsia="Arial" w:hAnsi="Arial" w:cs="Arial"/>
        </w:rPr>
      </w:pPr>
    </w:p>
    <w:p w14:paraId="00000029" w14:textId="77777777" w:rsidR="00E86ACA" w:rsidRDefault="00000000">
      <w:pPr>
        <w:spacing w:after="0"/>
        <w:jc w:val="both"/>
        <w:rPr>
          <w:rFonts w:ascii="Arial" w:eastAsia="Arial" w:hAnsi="Arial" w:cs="Arial"/>
        </w:rPr>
      </w:pPr>
      <w:r>
        <w:rPr>
          <w:rFonts w:ascii="Arial" w:eastAsia="Arial" w:hAnsi="Arial" w:cs="Arial"/>
          <w:b/>
          <w:bCs/>
        </w:rPr>
        <w:t>Norma 3.</w:t>
      </w:r>
      <w:r>
        <w:rPr>
          <w:rFonts w:ascii="Arial" w:eastAsia="Arial" w:hAnsi="Arial" w:cs="Arial"/>
        </w:rPr>
        <w:t xml:space="preserve"> La interpretación administrativa de las presentes normas corresponderá a la Dirección General del Colegio, por conducto de la Dirección de Administración, con el apoyo de la Dirección Jurídica, en el ámbito de sus respectivas atribuciones. Lo no previsto en las presentes normas se resolverá conforme a lo dispuesto en la Ley y demás disposiciones jurídicas y administrativas aplicables. </w:t>
      </w:r>
    </w:p>
    <w:p w14:paraId="0000002A" w14:textId="77777777" w:rsidR="00E86ACA" w:rsidRDefault="00E86ACA">
      <w:pPr>
        <w:spacing w:after="0"/>
        <w:jc w:val="both"/>
        <w:rPr>
          <w:rFonts w:ascii="Arial" w:eastAsia="Arial" w:hAnsi="Arial" w:cs="Arial"/>
        </w:rPr>
      </w:pPr>
    </w:p>
    <w:p w14:paraId="0000002B" w14:textId="77777777" w:rsidR="00E86ACA" w:rsidRDefault="00000000">
      <w:pPr>
        <w:spacing w:after="0"/>
        <w:jc w:val="center"/>
        <w:rPr>
          <w:rFonts w:ascii="Arial" w:eastAsia="Arial" w:hAnsi="Arial" w:cs="Arial"/>
          <w:b/>
          <w:bCs/>
        </w:rPr>
      </w:pPr>
      <w:r>
        <w:rPr>
          <w:rFonts w:ascii="Arial" w:eastAsia="Arial" w:hAnsi="Arial" w:cs="Arial"/>
          <w:b/>
          <w:bCs/>
        </w:rPr>
        <w:t>CAPÍTULO II</w:t>
      </w:r>
    </w:p>
    <w:p w14:paraId="0000002C" w14:textId="77777777" w:rsidR="00E86ACA" w:rsidRDefault="00000000">
      <w:pPr>
        <w:spacing w:after="0"/>
        <w:jc w:val="center"/>
        <w:rPr>
          <w:rFonts w:ascii="Arial" w:eastAsia="Arial" w:hAnsi="Arial" w:cs="Arial"/>
          <w:b/>
          <w:bCs/>
        </w:rPr>
      </w:pPr>
      <w:r>
        <w:rPr>
          <w:rFonts w:ascii="Arial" w:eastAsia="Arial" w:hAnsi="Arial" w:cs="Arial"/>
          <w:b/>
          <w:bCs/>
        </w:rPr>
        <w:t>DEL COMITÉ DE BIENES MUEBLES</w:t>
      </w:r>
    </w:p>
    <w:p w14:paraId="0000002D" w14:textId="77777777" w:rsidR="00E86ACA" w:rsidRDefault="00E86ACA">
      <w:pPr>
        <w:spacing w:after="0"/>
        <w:jc w:val="both"/>
        <w:rPr>
          <w:rFonts w:ascii="Arial" w:eastAsia="Arial" w:hAnsi="Arial" w:cs="Arial"/>
          <w:b/>
          <w:bCs/>
        </w:rPr>
      </w:pPr>
    </w:p>
    <w:p w14:paraId="0000002E" w14:textId="77777777" w:rsidR="00E86ACA" w:rsidRDefault="00000000">
      <w:pPr>
        <w:spacing w:after="0"/>
        <w:jc w:val="both"/>
        <w:rPr>
          <w:rFonts w:ascii="Arial" w:eastAsia="Arial" w:hAnsi="Arial" w:cs="Arial"/>
        </w:rPr>
      </w:pPr>
      <w:r>
        <w:rPr>
          <w:rFonts w:ascii="Arial" w:eastAsia="Arial" w:hAnsi="Arial" w:cs="Arial"/>
          <w:b/>
          <w:bCs/>
        </w:rPr>
        <w:t xml:space="preserve">Norma 4. </w:t>
      </w:r>
      <w:r>
        <w:rPr>
          <w:rFonts w:ascii="Arial" w:eastAsia="Arial" w:hAnsi="Arial" w:cs="Arial"/>
        </w:rPr>
        <w:t>El Colegio contará con un Comité de Bienes Muebles como órgano colegiado de apoyo para el análisis de los asuntos relacionados con la administración, control, baja, desincorporación y destino final de los bienes muebles del activo no circulante.</w:t>
      </w:r>
    </w:p>
    <w:p w14:paraId="0000002F" w14:textId="77777777" w:rsidR="00E86ACA" w:rsidRDefault="00E86ACA">
      <w:pPr>
        <w:spacing w:after="0"/>
        <w:jc w:val="both"/>
        <w:rPr>
          <w:rFonts w:ascii="Arial" w:eastAsia="Arial" w:hAnsi="Arial" w:cs="Arial"/>
        </w:rPr>
      </w:pPr>
    </w:p>
    <w:p w14:paraId="00000030" w14:textId="77777777" w:rsidR="00E86ACA" w:rsidRDefault="00000000">
      <w:pPr>
        <w:spacing w:after="0"/>
        <w:jc w:val="both"/>
        <w:rPr>
          <w:rFonts w:ascii="Arial" w:eastAsia="Arial" w:hAnsi="Arial" w:cs="Arial"/>
        </w:rPr>
      </w:pPr>
      <w:r>
        <w:rPr>
          <w:rFonts w:ascii="Arial" w:eastAsia="Arial" w:hAnsi="Arial" w:cs="Arial"/>
          <w:b/>
          <w:bCs/>
        </w:rPr>
        <w:t>Norma 5.</w:t>
      </w:r>
      <w:r>
        <w:rPr>
          <w:rFonts w:ascii="Arial" w:eastAsia="Arial" w:hAnsi="Arial" w:cs="Arial"/>
        </w:rPr>
        <w:t xml:space="preserve"> La integración, funcionamiento y atribuciones específicas del Comité se regularán en el Acuerdo que crea el Comité de Bienes Muebles del Colegio de Estudios Científicos y Tecnológicos del Estado de Hidalgo. </w:t>
      </w:r>
    </w:p>
    <w:p w14:paraId="00000031" w14:textId="77777777" w:rsidR="00E86ACA" w:rsidRDefault="00E86ACA">
      <w:pPr>
        <w:spacing w:after="0"/>
        <w:jc w:val="both"/>
        <w:rPr>
          <w:rFonts w:ascii="Arial" w:eastAsia="Arial" w:hAnsi="Arial" w:cs="Arial"/>
        </w:rPr>
      </w:pPr>
    </w:p>
    <w:p w14:paraId="00000032" w14:textId="77777777" w:rsidR="00E86ACA" w:rsidRDefault="00000000">
      <w:pPr>
        <w:spacing w:after="0"/>
        <w:jc w:val="center"/>
        <w:rPr>
          <w:rFonts w:ascii="Arial" w:eastAsia="Arial" w:hAnsi="Arial" w:cs="Arial"/>
          <w:b/>
          <w:bCs/>
        </w:rPr>
      </w:pPr>
      <w:r>
        <w:rPr>
          <w:rFonts w:ascii="Arial" w:eastAsia="Arial" w:hAnsi="Arial" w:cs="Arial"/>
          <w:b/>
          <w:bCs/>
        </w:rPr>
        <w:t>CAPÍTULO III</w:t>
      </w:r>
    </w:p>
    <w:p w14:paraId="00000033" w14:textId="77777777" w:rsidR="00E86ACA" w:rsidRDefault="00000000">
      <w:pPr>
        <w:spacing w:after="0"/>
        <w:jc w:val="center"/>
        <w:rPr>
          <w:rFonts w:ascii="Arial" w:eastAsia="Arial" w:hAnsi="Arial" w:cs="Arial"/>
          <w:b/>
          <w:bCs/>
        </w:rPr>
      </w:pPr>
      <w:r>
        <w:rPr>
          <w:rFonts w:ascii="Arial" w:eastAsia="Arial" w:hAnsi="Arial" w:cs="Arial"/>
          <w:b/>
          <w:bCs/>
        </w:rPr>
        <w:t>DE LA ADMINISTRACIÓN DE LOS BIENES </w:t>
      </w:r>
    </w:p>
    <w:p w14:paraId="00000034" w14:textId="77777777" w:rsidR="00E86ACA" w:rsidRDefault="00E86ACA">
      <w:pPr>
        <w:spacing w:after="0"/>
        <w:jc w:val="center"/>
        <w:rPr>
          <w:rFonts w:ascii="Arial" w:eastAsia="Arial" w:hAnsi="Arial" w:cs="Arial"/>
          <w:b/>
          <w:bCs/>
        </w:rPr>
      </w:pPr>
    </w:p>
    <w:p w14:paraId="00000035" w14:textId="77777777" w:rsidR="00E86ACA" w:rsidRDefault="00000000">
      <w:pPr>
        <w:spacing w:after="0"/>
        <w:jc w:val="both"/>
        <w:rPr>
          <w:rFonts w:ascii="Arial" w:eastAsia="Arial" w:hAnsi="Arial" w:cs="Arial"/>
        </w:rPr>
      </w:pPr>
      <w:r>
        <w:rPr>
          <w:rFonts w:ascii="Arial" w:eastAsia="Arial" w:hAnsi="Arial" w:cs="Arial"/>
          <w:b/>
          <w:bCs/>
        </w:rPr>
        <w:t>Norma 6</w:t>
      </w:r>
      <w:r>
        <w:rPr>
          <w:rFonts w:ascii="Arial" w:eastAsia="Arial" w:hAnsi="Arial" w:cs="Arial"/>
        </w:rPr>
        <w:t>. La Dirección de Administración será responsable de la administración, control y resguardo de los bienes muebles propiedad del Colegio, así como de aquellos que se encuentren en desuso, inutilidad o sujetos a procedimiento de baja y destino final.</w:t>
      </w:r>
    </w:p>
    <w:p w14:paraId="00000036" w14:textId="77777777" w:rsidR="00E86ACA" w:rsidRDefault="00E86ACA">
      <w:pPr>
        <w:spacing w:after="0"/>
        <w:jc w:val="both"/>
        <w:rPr>
          <w:rFonts w:ascii="Arial" w:eastAsia="Arial" w:hAnsi="Arial" w:cs="Arial"/>
        </w:rPr>
      </w:pPr>
    </w:p>
    <w:p w14:paraId="00000037" w14:textId="77777777" w:rsidR="00E86ACA" w:rsidRDefault="00000000">
      <w:pPr>
        <w:spacing w:after="0"/>
        <w:jc w:val="both"/>
        <w:rPr>
          <w:rFonts w:ascii="Arial" w:eastAsia="Arial" w:hAnsi="Arial" w:cs="Arial"/>
        </w:rPr>
      </w:pPr>
      <w:r>
        <w:rPr>
          <w:rFonts w:ascii="Arial" w:eastAsia="Arial" w:hAnsi="Arial" w:cs="Arial"/>
        </w:rPr>
        <w:t>Tratándose de bienes de activos no circulantes sujetos a baja, desincorporación o destino final, se deberá contar con el acuerdo o autorización correspondiente emitido por el Comité, de conformidad con las presentes normas.</w:t>
      </w:r>
    </w:p>
    <w:p w14:paraId="00000038" w14:textId="77777777" w:rsidR="00E86ACA" w:rsidRDefault="00E86ACA">
      <w:pPr>
        <w:spacing w:after="0"/>
        <w:jc w:val="both"/>
        <w:rPr>
          <w:rFonts w:ascii="Arial" w:eastAsia="Arial" w:hAnsi="Arial" w:cs="Arial"/>
        </w:rPr>
      </w:pPr>
    </w:p>
    <w:p w14:paraId="00000039" w14:textId="77777777" w:rsidR="00E86ACA" w:rsidRDefault="00000000">
      <w:pPr>
        <w:spacing w:after="0"/>
        <w:jc w:val="both"/>
        <w:rPr>
          <w:rFonts w:ascii="Arial" w:eastAsia="Arial" w:hAnsi="Arial" w:cs="Arial"/>
          <w:b/>
          <w:bCs/>
        </w:rPr>
      </w:pPr>
      <w:r>
        <w:rPr>
          <w:rFonts w:ascii="Arial" w:eastAsia="Arial" w:hAnsi="Arial" w:cs="Arial"/>
        </w:rPr>
        <w:t>Asimismo, la Dirección de Administración será responsable de emitir los procedimientos, manuales, formatos e instructivos necesarios para la adecuada administración de los bienes muebles, conforme a las presentes normas y demás disposiciones aplicables</w:t>
      </w:r>
    </w:p>
    <w:p w14:paraId="0000003A" w14:textId="77777777" w:rsidR="00E86ACA" w:rsidRDefault="00E86ACA">
      <w:pPr>
        <w:spacing w:after="0"/>
        <w:jc w:val="center"/>
        <w:rPr>
          <w:rFonts w:ascii="Arial" w:eastAsia="Arial" w:hAnsi="Arial" w:cs="Arial"/>
          <w:b/>
          <w:bCs/>
        </w:rPr>
      </w:pPr>
    </w:p>
    <w:p w14:paraId="0000003B" w14:textId="77777777" w:rsidR="00E86ACA" w:rsidRDefault="00000000">
      <w:pPr>
        <w:spacing w:after="0"/>
        <w:jc w:val="both"/>
        <w:rPr>
          <w:rFonts w:ascii="Arial" w:eastAsia="Arial" w:hAnsi="Arial" w:cs="Arial"/>
        </w:rPr>
      </w:pPr>
      <w:r>
        <w:rPr>
          <w:rFonts w:ascii="Arial" w:eastAsia="Arial" w:hAnsi="Arial" w:cs="Arial"/>
          <w:b/>
          <w:bCs/>
        </w:rPr>
        <w:lastRenderedPageBreak/>
        <w:t xml:space="preserve">Norma 7. </w:t>
      </w:r>
      <w:r>
        <w:rPr>
          <w:rFonts w:ascii="Arial" w:eastAsia="Arial" w:hAnsi="Arial" w:cs="Arial"/>
        </w:rPr>
        <w:t>La Dirección de Administración, a través del Departamento de Inventarios, será responsable del registro, control y actualización de los bienes muebles propiedad del Colegio, mediante el sistema de inventarios de bienes muebles y conforme a las presentes normas y demás disposiciones aplicables.</w:t>
      </w:r>
    </w:p>
    <w:p w14:paraId="0000003C" w14:textId="77777777" w:rsidR="00E86ACA" w:rsidRDefault="00E86ACA">
      <w:pPr>
        <w:spacing w:after="0"/>
        <w:jc w:val="both"/>
        <w:rPr>
          <w:rFonts w:ascii="Arial" w:eastAsia="Arial" w:hAnsi="Arial" w:cs="Arial"/>
        </w:rPr>
      </w:pPr>
    </w:p>
    <w:p w14:paraId="0000003D" w14:textId="77777777" w:rsidR="00E86ACA" w:rsidRDefault="00000000">
      <w:pPr>
        <w:spacing w:after="0"/>
        <w:jc w:val="both"/>
        <w:rPr>
          <w:rFonts w:ascii="Arial" w:eastAsia="Arial" w:hAnsi="Arial" w:cs="Arial"/>
        </w:rPr>
      </w:pPr>
      <w:r>
        <w:rPr>
          <w:rFonts w:ascii="Arial" w:eastAsia="Arial" w:hAnsi="Arial" w:cs="Arial"/>
          <w:b/>
          <w:bCs/>
        </w:rPr>
        <w:t>Norma 8.</w:t>
      </w:r>
      <w:r>
        <w:rPr>
          <w:rFonts w:ascii="Arial" w:eastAsia="Arial" w:hAnsi="Arial" w:cs="Arial"/>
        </w:rPr>
        <w:t xml:space="preserve"> Para efectos de identificación, registro y control patrimonial, la persona titular del Departamento de Inventarios asignará a cada bien mueble del activo no circulante un número de inventario único, el cual deberá incorporarse al sistema de inventarios de bienes muebles y colocarse físicamente en el bien correspondiente, cuando su naturaleza lo permita.</w:t>
      </w:r>
    </w:p>
    <w:p w14:paraId="0000003E" w14:textId="77777777" w:rsidR="00E86ACA" w:rsidRDefault="00E86ACA">
      <w:pPr>
        <w:spacing w:after="0"/>
        <w:jc w:val="both"/>
        <w:rPr>
          <w:rFonts w:ascii="Arial" w:eastAsia="Arial" w:hAnsi="Arial" w:cs="Arial"/>
        </w:rPr>
      </w:pPr>
    </w:p>
    <w:p w14:paraId="0000003F" w14:textId="77777777" w:rsidR="00E86ACA" w:rsidRDefault="00000000">
      <w:pPr>
        <w:spacing w:after="0"/>
        <w:jc w:val="both"/>
        <w:rPr>
          <w:rFonts w:ascii="Arial" w:eastAsia="Arial" w:hAnsi="Arial" w:cs="Arial"/>
        </w:rPr>
      </w:pPr>
      <w:r>
        <w:rPr>
          <w:rFonts w:ascii="Arial" w:eastAsia="Arial" w:hAnsi="Arial" w:cs="Arial"/>
        </w:rPr>
        <w:t>Las personas titulares de los centros de trabajo, de las áreas administrativas y las personas servidoras públicas resguardantes, según corresponda, serán responsables del uso, resguardo, conservación y cuidado de los bienes muebles que tengan asignados para el desempeño de sus funciones.</w:t>
      </w:r>
    </w:p>
    <w:p w14:paraId="00000040" w14:textId="77777777" w:rsidR="00E86ACA" w:rsidRDefault="00E86ACA">
      <w:pPr>
        <w:spacing w:after="0"/>
        <w:jc w:val="center"/>
        <w:rPr>
          <w:rFonts w:ascii="Arial" w:eastAsia="Arial" w:hAnsi="Arial" w:cs="Arial"/>
          <w:b/>
          <w:bCs/>
        </w:rPr>
      </w:pPr>
    </w:p>
    <w:p w14:paraId="00000041" w14:textId="77777777" w:rsidR="00E86ACA" w:rsidRDefault="00000000">
      <w:pPr>
        <w:spacing w:after="0"/>
        <w:jc w:val="center"/>
        <w:rPr>
          <w:rFonts w:ascii="Arial" w:eastAsia="Arial" w:hAnsi="Arial" w:cs="Arial"/>
          <w:b/>
          <w:bCs/>
        </w:rPr>
      </w:pPr>
      <w:r>
        <w:rPr>
          <w:rFonts w:ascii="Arial" w:eastAsia="Arial" w:hAnsi="Arial" w:cs="Arial"/>
          <w:b/>
          <w:bCs/>
        </w:rPr>
        <w:t>CAPÍTULO IV</w:t>
      </w:r>
    </w:p>
    <w:p w14:paraId="00000042" w14:textId="77777777" w:rsidR="00E86ACA" w:rsidRDefault="00000000">
      <w:pPr>
        <w:spacing w:after="0"/>
        <w:jc w:val="center"/>
        <w:rPr>
          <w:rFonts w:ascii="Arial" w:eastAsia="Arial" w:hAnsi="Arial" w:cs="Arial"/>
          <w:b/>
          <w:bCs/>
        </w:rPr>
      </w:pPr>
      <w:r>
        <w:rPr>
          <w:rFonts w:ascii="Arial" w:eastAsia="Arial" w:hAnsi="Arial" w:cs="Arial"/>
          <w:b/>
          <w:bCs/>
        </w:rPr>
        <w:t>DE LA CLASIFICACIÓN DE LOS BIENES</w:t>
      </w:r>
    </w:p>
    <w:p w14:paraId="00000043" w14:textId="77777777" w:rsidR="00E86ACA" w:rsidRDefault="00E86ACA">
      <w:pPr>
        <w:spacing w:after="0" w:line="240" w:lineRule="auto"/>
        <w:rPr>
          <w:rFonts w:ascii="Times New Roman" w:eastAsia="Times New Roman" w:hAnsi="Times New Roman" w:cs="Times New Roman"/>
          <w:sz w:val="24"/>
          <w:szCs w:val="24"/>
        </w:rPr>
      </w:pPr>
    </w:p>
    <w:p w14:paraId="00000044" w14:textId="77777777" w:rsidR="00E86ACA" w:rsidRDefault="00000000">
      <w:pPr>
        <w:spacing w:after="0"/>
        <w:jc w:val="both"/>
        <w:rPr>
          <w:rFonts w:ascii="Arial" w:eastAsia="Arial" w:hAnsi="Arial" w:cs="Arial"/>
          <w:color w:val="000000"/>
        </w:rPr>
      </w:pPr>
      <w:r>
        <w:rPr>
          <w:rFonts w:ascii="Arial" w:eastAsia="Arial" w:hAnsi="Arial" w:cs="Arial"/>
          <w:b/>
          <w:bCs/>
          <w:color w:val="000000"/>
        </w:rPr>
        <w:t xml:space="preserve">Norma 9. </w:t>
      </w:r>
      <w:r>
        <w:rPr>
          <w:rFonts w:ascii="Arial" w:eastAsia="Arial" w:hAnsi="Arial" w:cs="Arial"/>
          <w:color w:val="000000"/>
        </w:rPr>
        <w:t xml:space="preserve">Para efectos de las presentes </w:t>
      </w:r>
      <w:r>
        <w:rPr>
          <w:rFonts w:ascii="Arial" w:eastAsia="Arial" w:hAnsi="Arial" w:cs="Arial"/>
        </w:rPr>
        <w:t>n</w:t>
      </w:r>
      <w:r>
        <w:rPr>
          <w:rFonts w:ascii="Arial" w:eastAsia="Arial" w:hAnsi="Arial" w:cs="Arial"/>
          <w:color w:val="000000"/>
        </w:rPr>
        <w:t>ormas, los bienes muebles propiedad del Colegio se sujetarán a la clasificación establecida en la Ley y demás disposiciones aplicables en materia patrimonial, administrativa y contable.</w:t>
      </w:r>
    </w:p>
    <w:p w14:paraId="00000045" w14:textId="77777777" w:rsidR="00E86ACA" w:rsidRDefault="00E86ACA">
      <w:pPr>
        <w:spacing w:after="0"/>
        <w:jc w:val="both"/>
        <w:rPr>
          <w:rFonts w:ascii="Arial" w:eastAsia="Arial" w:hAnsi="Arial" w:cs="Arial"/>
          <w:color w:val="000000"/>
        </w:rPr>
      </w:pPr>
    </w:p>
    <w:p w14:paraId="00000046" w14:textId="77777777" w:rsidR="00E86ACA" w:rsidRDefault="00000000">
      <w:pPr>
        <w:spacing w:after="0"/>
        <w:jc w:val="both"/>
        <w:rPr>
          <w:rFonts w:ascii="Arial" w:eastAsia="Arial" w:hAnsi="Arial" w:cs="Arial"/>
          <w:color w:val="000000"/>
        </w:rPr>
      </w:pPr>
      <w:r>
        <w:rPr>
          <w:rFonts w:ascii="Arial" w:eastAsia="Arial" w:hAnsi="Arial" w:cs="Arial"/>
          <w:b/>
          <w:bCs/>
          <w:color w:val="000000"/>
        </w:rPr>
        <w:t xml:space="preserve">Norma 10. </w:t>
      </w:r>
      <w:r>
        <w:rPr>
          <w:rFonts w:ascii="Arial" w:eastAsia="Arial" w:hAnsi="Arial" w:cs="Arial"/>
          <w:color w:val="000000"/>
        </w:rPr>
        <w:t>Los bienes muebles propiedad del Colegio deberán clasificarse conforme a su naturaleza, uso, destino y características de control patrimonial, de acuerdo con los criterios establecidos por el Consejo Nacional de Armonización Contable y demás disposiciones aplicables.</w:t>
      </w:r>
    </w:p>
    <w:p w14:paraId="00000047" w14:textId="77777777" w:rsidR="00E86ACA" w:rsidRDefault="00E86ACA">
      <w:pPr>
        <w:spacing w:after="0"/>
        <w:jc w:val="both"/>
        <w:rPr>
          <w:rFonts w:ascii="Arial" w:eastAsia="Arial" w:hAnsi="Arial" w:cs="Arial"/>
          <w:b/>
          <w:bCs/>
          <w:color w:val="000000"/>
        </w:rPr>
      </w:pPr>
    </w:p>
    <w:p w14:paraId="00000048" w14:textId="77777777" w:rsidR="00E86ACA" w:rsidRDefault="00000000">
      <w:pPr>
        <w:spacing w:after="0"/>
        <w:jc w:val="both"/>
        <w:rPr>
          <w:rFonts w:ascii="Arial" w:eastAsia="Arial" w:hAnsi="Arial" w:cs="Arial"/>
        </w:rPr>
      </w:pPr>
      <w:r>
        <w:rPr>
          <w:rFonts w:ascii="Arial" w:eastAsia="Arial" w:hAnsi="Arial" w:cs="Arial"/>
          <w:b/>
          <w:bCs/>
          <w:color w:val="000000"/>
        </w:rPr>
        <w:t xml:space="preserve">Norma 11. </w:t>
      </w:r>
      <w:r>
        <w:rPr>
          <w:rFonts w:ascii="Arial" w:eastAsia="Arial" w:hAnsi="Arial" w:cs="Arial"/>
        </w:rPr>
        <w:t>Para efectos de registro y control, los bienes muebles propiedad o bajo administración del Colegio se clasifican de la siguiente manera:</w:t>
      </w:r>
    </w:p>
    <w:p w14:paraId="00000049" w14:textId="77777777" w:rsidR="00E86ACA" w:rsidRDefault="00000000">
      <w:pPr>
        <w:spacing w:after="0"/>
        <w:jc w:val="both"/>
        <w:rPr>
          <w:rFonts w:ascii="Arial" w:eastAsia="Arial" w:hAnsi="Arial" w:cs="Arial"/>
          <w:color w:val="000000"/>
        </w:rPr>
      </w:pPr>
      <w:r>
        <w:rPr>
          <w:rFonts w:ascii="Arial" w:eastAsia="Arial" w:hAnsi="Arial" w:cs="Arial"/>
        </w:rPr>
        <w:t xml:space="preserve"> </w:t>
      </w:r>
    </w:p>
    <w:p w14:paraId="0000004A" w14:textId="77777777" w:rsidR="00E86ACA" w:rsidRDefault="00000000">
      <w:pPr>
        <w:numPr>
          <w:ilvl w:val="0"/>
          <w:numId w:val="9"/>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b/>
          <w:bCs/>
          <w:color w:val="000000"/>
        </w:rPr>
        <w:t xml:space="preserve">Activo no circulante: </w:t>
      </w:r>
      <w:r>
        <w:rPr>
          <w:rFonts w:ascii="Arial" w:eastAsia="Arial" w:hAnsi="Arial" w:cs="Arial"/>
        </w:rPr>
        <w:t>Aquellos cuyo costo unitario de adquisición sea igual o superior a setenta veces el valor diario de la Unidad de Medida y Actualización (UMA), así como aquellos que, por su naturaleza, utilidad o vida útil, deban reconocerse contablemente como activo no circulante, conforme a las disposiciones emitidas por el Consejo Nacional de Armonización Contable y demás normatividad aplicable; y</w:t>
      </w:r>
    </w:p>
    <w:p w14:paraId="0000004B" w14:textId="77777777" w:rsidR="00E86ACA" w:rsidRDefault="00E86ACA">
      <w:pPr>
        <w:pBdr>
          <w:top w:val="nil"/>
          <w:left w:val="nil"/>
          <w:bottom w:val="nil"/>
          <w:right w:val="nil"/>
          <w:between w:val="nil"/>
        </w:pBdr>
        <w:spacing w:after="0"/>
        <w:ind w:left="720"/>
        <w:jc w:val="both"/>
        <w:rPr>
          <w:rFonts w:ascii="Arial" w:eastAsia="Arial" w:hAnsi="Arial" w:cs="Arial"/>
        </w:rPr>
      </w:pPr>
    </w:p>
    <w:p w14:paraId="0000004C" w14:textId="77777777" w:rsidR="00E86ACA" w:rsidRDefault="00000000">
      <w:pPr>
        <w:numPr>
          <w:ilvl w:val="0"/>
          <w:numId w:val="9"/>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b/>
          <w:bCs/>
          <w:color w:val="000000"/>
        </w:rPr>
        <w:t xml:space="preserve">Activo circulante o sujeto a control: </w:t>
      </w:r>
      <w:r>
        <w:rPr>
          <w:rFonts w:ascii="Arial" w:eastAsia="Arial" w:hAnsi="Arial" w:cs="Arial"/>
        </w:rPr>
        <w:t>Aquellos bienes muebles cuyo costo unitario de adquisición sea inferior al parámetro establecido para su registro contable como activo no circulante, pero que, por su naturaleza, uso, riesgo de pérdida o necesidad operativa requieran que la Dirección de Administración en conjunto con el Titular departamento de inventarios establezca seguimiento administrativo.</w:t>
      </w:r>
    </w:p>
    <w:p w14:paraId="0000004D" w14:textId="77777777" w:rsidR="00E86ACA" w:rsidRDefault="00E86ACA">
      <w:pPr>
        <w:spacing w:after="0"/>
        <w:jc w:val="both"/>
        <w:rPr>
          <w:rFonts w:ascii="Arial" w:eastAsia="Arial" w:hAnsi="Arial" w:cs="Arial"/>
        </w:rPr>
      </w:pPr>
    </w:p>
    <w:p w14:paraId="0000004E" w14:textId="77777777" w:rsidR="00E86ACA" w:rsidRDefault="00000000">
      <w:pPr>
        <w:spacing w:after="0"/>
        <w:jc w:val="center"/>
        <w:rPr>
          <w:rFonts w:ascii="Arial" w:eastAsia="Arial" w:hAnsi="Arial" w:cs="Arial"/>
          <w:b/>
          <w:bCs/>
        </w:rPr>
      </w:pPr>
      <w:r>
        <w:rPr>
          <w:rFonts w:ascii="Arial" w:eastAsia="Arial" w:hAnsi="Arial" w:cs="Arial"/>
          <w:b/>
          <w:bCs/>
        </w:rPr>
        <w:t>CAPÍTULO V</w:t>
      </w:r>
    </w:p>
    <w:p w14:paraId="0000004F" w14:textId="77777777" w:rsidR="00E86ACA" w:rsidRDefault="00000000">
      <w:pPr>
        <w:spacing w:after="0"/>
        <w:jc w:val="center"/>
        <w:rPr>
          <w:rFonts w:ascii="Arial" w:eastAsia="Arial" w:hAnsi="Arial" w:cs="Arial"/>
          <w:b/>
          <w:bCs/>
        </w:rPr>
      </w:pPr>
      <w:r>
        <w:rPr>
          <w:rFonts w:ascii="Arial" w:eastAsia="Arial" w:hAnsi="Arial" w:cs="Arial"/>
          <w:b/>
          <w:bCs/>
        </w:rPr>
        <w:t>DEL REGISTRO Y CONTROL DE LOS BIENES MUEBLES</w:t>
      </w:r>
    </w:p>
    <w:p w14:paraId="00000050" w14:textId="77777777" w:rsidR="00E86ACA" w:rsidRDefault="00E86ACA">
      <w:pPr>
        <w:spacing w:after="0"/>
        <w:jc w:val="center"/>
        <w:rPr>
          <w:rFonts w:ascii="Arial" w:eastAsia="Arial" w:hAnsi="Arial" w:cs="Arial"/>
          <w:b/>
          <w:bCs/>
        </w:rPr>
      </w:pPr>
    </w:p>
    <w:p w14:paraId="00000051" w14:textId="77777777" w:rsidR="00E86ACA" w:rsidRDefault="00000000">
      <w:pPr>
        <w:spacing w:after="0"/>
        <w:jc w:val="both"/>
        <w:rPr>
          <w:rFonts w:ascii="Arial" w:eastAsia="Arial" w:hAnsi="Arial" w:cs="Arial"/>
        </w:rPr>
      </w:pPr>
      <w:r>
        <w:rPr>
          <w:rFonts w:ascii="Arial" w:eastAsia="Arial" w:hAnsi="Arial" w:cs="Arial"/>
          <w:b/>
          <w:bCs/>
        </w:rPr>
        <w:t xml:space="preserve">Norma 12. Registro de bienes: </w:t>
      </w:r>
      <w:r>
        <w:rPr>
          <w:rFonts w:ascii="Arial" w:eastAsia="Arial" w:hAnsi="Arial" w:cs="Arial"/>
        </w:rPr>
        <w:t>Todos los bienes muebles que se consideren como activo no circulante, que ingresen al patrimonio o sean administrados por el Colegio, por cualquiera de los medios legales aplicables, deberán registrarse en el Sistema de Inventarios de Bienes Muebles, de conformidad con las presentes normas y demás disposiciones aplicables.</w:t>
      </w:r>
    </w:p>
    <w:p w14:paraId="00000052" w14:textId="77777777" w:rsidR="00E86ACA" w:rsidRDefault="00E86ACA">
      <w:pPr>
        <w:spacing w:after="0"/>
        <w:jc w:val="both"/>
        <w:rPr>
          <w:rFonts w:ascii="Arial" w:eastAsia="Arial" w:hAnsi="Arial" w:cs="Arial"/>
          <w:b/>
          <w:bCs/>
        </w:rPr>
      </w:pPr>
    </w:p>
    <w:p w14:paraId="00000053" w14:textId="77777777" w:rsidR="00E86ACA" w:rsidRDefault="00000000">
      <w:pPr>
        <w:spacing w:after="0"/>
        <w:jc w:val="both"/>
        <w:rPr>
          <w:rFonts w:ascii="Arial" w:eastAsia="Arial" w:hAnsi="Arial" w:cs="Arial"/>
        </w:rPr>
      </w:pPr>
      <w:r>
        <w:rPr>
          <w:rFonts w:ascii="Arial" w:eastAsia="Arial" w:hAnsi="Arial" w:cs="Arial"/>
          <w:b/>
          <w:bCs/>
        </w:rPr>
        <w:t xml:space="preserve">Norma 13. Asignación de inventario: </w:t>
      </w:r>
      <w:r>
        <w:rPr>
          <w:rFonts w:ascii="Arial" w:eastAsia="Arial" w:hAnsi="Arial" w:cs="Arial"/>
        </w:rPr>
        <w:t>La persona titular del departamento de inventarios será responsable de asignar el número de inventario y, en su caso, la clave armonizada que corresponda a los bienes muebles del activo no circulante, a fin de garantizar su identificación, registro, control y seguimiento institucional.</w:t>
      </w:r>
    </w:p>
    <w:p w14:paraId="00000054" w14:textId="77777777" w:rsidR="00E86ACA" w:rsidRDefault="00E86ACA">
      <w:pPr>
        <w:spacing w:after="0"/>
        <w:jc w:val="both"/>
        <w:rPr>
          <w:rFonts w:ascii="Arial" w:eastAsia="Arial" w:hAnsi="Arial" w:cs="Arial"/>
          <w:b/>
          <w:bCs/>
        </w:rPr>
      </w:pPr>
    </w:p>
    <w:p w14:paraId="00000055" w14:textId="77777777" w:rsidR="00E86ACA" w:rsidRDefault="00000000">
      <w:pPr>
        <w:spacing w:after="0"/>
        <w:jc w:val="both"/>
        <w:rPr>
          <w:rFonts w:ascii="Arial" w:eastAsia="Arial" w:hAnsi="Arial" w:cs="Arial"/>
        </w:rPr>
      </w:pPr>
      <w:r>
        <w:rPr>
          <w:rFonts w:ascii="Arial" w:eastAsia="Arial" w:hAnsi="Arial" w:cs="Arial"/>
          <w:b/>
          <w:bCs/>
        </w:rPr>
        <w:t xml:space="preserve">Norma 14. Responsabilidad de resguardo: </w:t>
      </w:r>
      <w:r>
        <w:rPr>
          <w:rFonts w:ascii="Arial" w:eastAsia="Arial" w:hAnsi="Arial" w:cs="Arial"/>
        </w:rPr>
        <w:t>Las personas servidoras públicas responsables de los centros de trabajo y áreas administrativas, así como las personas servidoras públicas resguardantes, serán responsables del buen uso, conservación y resguardo de los bienes muebles que les sean asignados para el desempeño de sus funciones.</w:t>
      </w:r>
    </w:p>
    <w:p w14:paraId="00000056" w14:textId="77777777" w:rsidR="00E86ACA" w:rsidRDefault="00E86ACA">
      <w:pPr>
        <w:spacing w:after="0"/>
        <w:jc w:val="both"/>
        <w:rPr>
          <w:rFonts w:ascii="Arial" w:eastAsia="Arial" w:hAnsi="Arial" w:cs="Arial"/>
        </w:rPr>
      </w:pPr>
    </w:p>
    <w:p w14:paraId="00000057" w14:textId="77777777" w:rsidR="00E86ACA" w:rsidRDefault="00000000">
      <w:pPr>
        <w:spacing w:after="0"/>
        <w:jc w:val="both"/>
        <w:rPr>
          <w:rFonts w:ascii="Arial" w:eastAsia="Arial" w:hAnsi="Arial" w:cs="Arial"/>
        </w:rPr>
      </w:pPr>
      <w:r>
        <w:rPr>
          <w:rFonts w:ascii="Arial" w:eastAsia="Arial" w:hAnsi="Arial" w:cs="Arial"/>
          <w:b/>
          <w:bCs/>
        </w:rPr>
        <w:t>Norma 15.</w:t>
      </w:r>
      <w:r>
        <w:rPr>
          <w:rFonts w:ascii="Arial" w:eastAsia="Arial" w:hAnsi="Arial" w:cs="Arial"/>
        </w:rPr>
        <w:t xml:space="preserve"> Los bienes muebles inventariables señalados en la norma 11, cuyo costo unitario de adquisición sea igual o superior a setenta veces el valor diario de la Unidad de Medida y Actualización (UMA), y que ingresen al Colegio por compra, donación, transferencia, comodato, permuta, adjudicación, sustitución, cesión de derechos o cualquier otro medio legal, deberán registrarse individualmente en el Sistema de Inventarios de Bienes Muebles y, en su caso, en los registros contables institucionales conforme a las disposiciones emitidas por el Consejo Nacional de Armonización Contable y demás normatividad aplicable.</w:t>
      </w:r>
    </w:p>
    <w:p w14:paraId="00000058" w14:textId="77777777" w:rsidR="00E86ACA" w:rsidRDefault="00E86ACA">
      <w:pPr>
        <w:spacing w:after="0"/>
        <w:jc w:val="both"/>
        <w:rPr>
          <w:rFonts w:ascii="Arial" w:eastAsia="Arial" w:hAnsi="Arial" w:cs="Arial"/>
        </w:rPr>
      </w:pPr>
    </w:p>
    <w:p w14:paraId="00000059" w14:textId="77777777" w:rsidR="00E86ACA" w:rsidRDefault="00000000">
      <w:pPr>
        <w:spacing w:after="0"/>
        <w:jc w:val="both"/>
        <w:rPr>
          <w:rFonts w:ascii="Arial" w:eastAsia="Arial" w:hAnsi="Arial" w:cs="Arial"/>
        </w:rPr>
      </w:pPr>
      <w:r>
        <w:rPr>
          <w:rFonts w:ascii="Arial" w:eastAsia="Arial" w:hAnsi="Arial" w:cs="Arial"/>
        </w:rPr>
        <w:t>El registro de los bienes inventariables deberá realizarse previa verificación física y mediante la asignación de un número de inventario único que permita su identificación, control, resguardo y seguimiento institucional.</w:t>
      </w:r>
    </w:p>
    <w:p w14:paraId="0000005A" w14:textId="77777777" w:rsidR="00E86ACA" w:rsidRDefault="00E86ACA">
      <w:pPr>
        <w:spacing w:after="0"/>
        <w:jc w:val="both"/>
        <w:rPr>
          <w:rFonts w:ascii="Arial" w:eastAsia="Arial" w:hAnsi="Arial" w:cs="Arial"/>
        </w:rPr>
      </w:pPr>
    </w:p>
    <w:p w14:paraId="0000005B" w14:textId="77777777" w:rsidR="00E86ACA" w:rsidRDefault="00000000">
      <w:pPr>
        <w:spacing w:after="0"/>
        <w:jc w:val="both"/>
        <w:rPr>
          <w:rFonts w:ascii="Arial" w:eastAsia="Arial" w:hAnsi="Arial" w:cs="Arial"/>
        </w:rPr>
      </w:pPr>
      <w:r>
        <w:rPr>
          <w:rFonts w:ascii="Arial" w:eastAsia="Arial" w:hAnsi="Arial" w:cs="Arial"/>
        </w:rPr>
        <w:t xml:space="preserve">El </w:t>
      </w:r>
      <w:r>
        <w:rPr>
          <w:rFonts w:ascii="Arial" w:eastAsia="Arial" w:hAnsi="Arial" w:cs="Arial"/>
          <w:b/>
          <w:bCs/>
        </w:rPr>
        <w:t>resguardo oficial</w:t>
      </w:r>
      <w:r>
        <w:rPr>
          <w:rFonts w:ascii="Arial" w:eastAsia="Arial" w:hAnsi="Arial" w:cs="Arial"/>
        </w:rPr>
        <w:t xml:space="preserve"> es el documento emitido por la persona titular del Departamento de Inventarios, que acredita la formal posesión de los bienes muebles propiedad de la institución. Este documento incluye las características de los bienes, el número de inventario asignado y los datos generales de la persona trabajadora del Colegio responsable, el cual será firmado por: </w:t>
      </w:r>
    </w:p>
    <w:p w14:paraId="0000005C" w14:textId="77777777" w:rsidR="00E86ACA" w:rsidRDefault="00E86ACA">
      <w:pPr>
        <w:spacing w:after="0"/>
        <w:jc w:val="both"/>
        <w:rPr>
          <w:rFonts w:ascii="Arial" w:eastAsia="Arial" w:hAnsi="Arial" w:cs="Arial"/>
        </w:rPr>
      </w:pPr>
    </w:p>
    <w:p w14:paraId="0000005D" w14:textId="77777777" w:rsidR="00E86ACA" w:rsidRDefault="00000000">
      <w:pPr>
        <w:numPr>
          <w:ilvl w:val="0"/>
          <w:numId w:val="18"/>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La persona titular de la Dirección de Administración;</w:t>
      </w:r>
    </w:p>
    <w:p w14:paraId="0000005E" w14:textId="77777777" w:rsidR="00E86ACA" w:rsidRDefault="00000000">
      <w:pPr>
        <w:numPr>
          <w:ilvl w:val="0"/>
          <w:numId w:val="18"/>
        </w:numPr>
        <w:spacing w:before="240" w:after="240"/>
        <w:ind w:left="993"/>
        <w:jc w:val="both"/>
        <w:rPr>
          <w:rFonts w:ascii="Arial" w:eastAsia="Arial" w:hAnsi="Arial" w:cs="Arial"/>
        </w:rPr>
      </w:pPr>
      <w:r>
        <w:rPr>
          <w:rFonts w:ascii="Arial" w:eastAsia="Arial" w:hAnsi="Arial" w:cs="Arial"/>
        </w:rPr>
        <w:t>Por la persona titular de la Dirección donde se encuentre adscrito el servidor público resguardante;</w:t>
      </w:r>
    </w:p>
    <w:p w14:paraId="0000005F" w14:textId="77777777" w:rsidR="00E86ACA" w:rsidRDefault="00000000">
      <w:pPr>
        <w:numPr>
          <w:ilvl w:val="0"/>
          <w:numId w:val="18"/>
        </w:numPr>
        <w:spacing w:before="240" w:after="240"/>
        <w:ind w:left="993"/>
        <w:jc w:val="both"/>
        <w:rPr>
          <w:rFonts w:ascii="Arial" w:eastAsia="Arial" w:hAnsi="Arial" w:cs="Arial"/>
        </w:rPr>
      </w:pPr>
      <w:r>
        <w:rPr>
          <w:rFonts w:ascii="Arial" w:eastAsia="Arial" w:hAnsi="Arial" w:cs="Arial"/>
        </w:rPr>
        <w:t>Por la persona titular del Departamento de Inventarios; y</w:t>
      </w:r>
    </w:p>
    <w:p w14:paraId="00000060" w14:textId="77777777" w:rsidR="00E86ACA" w:rsidRDefault="00000000">
      <w:pPr>
        <w:numPr>
          <w:ilvl w:val="0"/>
          <w:numId w:val="18"/>
        </w:numPr>
        <w:spacing w:before="240" w:after="240"/>
        <w:ind w:left="993"/>
        <w:jc w:val="both"/>
        <w:rPr>
          <w:rFonts w:ascii="Arial" w:eastAsia="Arial" w:hAnsi="Arial" w:cs="Arial"/>
        </w:rPr>
      </w:pPr>
      <w:r>
        <w:rPr>
          <w:rFonts w:ascii="Arial" w:eastAsia="Arial" w:hAnsi="Arial" w:cs="Arial"/>
        </w:rPr>
        <w:t>Por la persona servidora pública responsable de su aprovechamiento, buen uso y conservación, “resguardante”.</w:t>
      </w:r>
    </w:p>
    <w:p w14:paraId="00000061" w14:textId="77777777" w:rsidR="00E86ACA" w:rsidRDefault="00E86ACA">
      <w:pPr>
        <w:spacing w:before="240" w:after="240"/>
        <w:jc w:val="both"/>
        <w:rPr>
          <w:rFonts w:ascii="Arial" w:eastAsia="Arial" w:hAnsi="Arial" w:cs="Arial"/>
        </w:rPr>
      </w:pPr>
    </w:p>
    <w:p w14:paraId="00000062" w14:textId="77777777" w:rsidR="00E86ACA" w:rsidRDefault="00E86ACA">
      <w:pPr>
        <w:spacing w:before="240" w:after="240"/>
        <w:jc w:val="both"/>
        <w:rPr>
          <w:rFonts w:ascii="Arial" w:eastAsia="Arial" w:hAnsi="Arial" w:cs="Arial"/>
        </w:rPr>
      </w:pPr>
    </w:p>
    <w:p w14:paraId="00000063" w14:textId="77777777" w:rsidR="00E86ACA" w:rsidRDefault="00000000">
      <w:pPr>
        <w:spacing w:before="240" w:after="240"/>
        <w:jc w:val="both"/>
        <w:rPr>
          <w:rFonts w:ascii="Arial" w:eastAsia="Arial" w:hAnsi="Arial" w:cs="Arial"/>
        </w:rPr>
      </w:pPr>
      <w:r>
        <w:rPr>
          <w:rFonts w:ascii="Arial" w:eastAsia="Arial" w:hAnsi="Arial" w:cs="Arial"/>
        </w:rPr>
        <w:t xml:space="preserve">En el caso que durante el semestre surja alguna modificación en los inventarios se deberá generar un </w:t>
      </w:r>
      <w:r>
        <w:rPr>
          <w:rFonts w:ascii="Arial" w:eastAsia="Arial" w:hAnsi="Arial" w:cs="Arial"/>
          <w:b/>
          <w:bCs/>
        </w:rPr>
        <w:t>resguardo interno</w:t>
      </w:r>
      <w:r>
        <w:rPr>
          <w:rFonts w:ascii="Arial" w:eastAsia="Arial" w:hAnsi="Arial" w:cs="Arial"/>
        </w:rPr>
        <w:t>, el cual es un documento elaborado de forma temporal, que surge de una actualización extraordinaria del inventario y que representa para un servidor público la responsabilidad de conservar y mantener en perfecto estado los bienes que tiene asignados, es firmado por:</w:t>
      </w:r>
    </w:p>
    <w:p w14:paraId="00000064" w14:textId="77777777" w:rsidR="00E86ACA" w:rsidRDefault="00000000">
      <w:pPr>
        <w:numPr>
          <w:ilvl w:val="0"/>
          <w:numId w:val="19"/>
        </w:numPr>
        <w:pBdr>
          <w:top w:val="nil"/>
          <w:left w:val="nil"/>
          <w:bottom w:val="nil"/>
          <w:right w:val="nil"/>
          <w:between w:val="nil"/>
        </w:pBdr>
        <w:spacing w:before="240" w:after="0"/>
        <w:ind w:left="993"/>
        <w:jc w:val="both"/>
        <w:rPr>
          <w:rFonts w:ascii="Arial" w:eastAsia="Arial" w:hAnsi="Arial" w:cs="Arial"/>
          <w:color w:val="000000"/>
        </w:rPr>
      </w:pPr>
      <w:r>
        <w:rPr>
          <w:rFonts w:ascii="Arial" w:eastAsia="Arial" w:hAnsi="Arial" w:cs="Arial"/>
          <w:color w:val="000000"/>
        </w:rPr>
        <w:t xml:space="preserve">La persona Titular de la Dirección del Centro de </w:t>
      </w:r>
      <w:r>
        <w:rPr>
          <w:rFonts w:ascii="Arial" w:eastAsia="Arial" w:hAnsi="Arial" w:cs="Arial"/>
        </w:rPr>
        <w:t xml:space="preserve">Trabajo, </w:t>
      </w:r>
      <w:r>
        <w:rPr>
          <w:rFonts w:ascii="Arial" w:eastAsia="Arial" w:hAnsi="Arial" w:cs="Arial"/>
          <w:color w:val="000000"/>
        </w:rPr>
        <w:t>donde se encuentre adscrito el servidor público resguardante;</w:t>
      </w:r>
    </w:p>
    <w:p w14:paraId="00000065" w14:textId="77777777" w:rsidR="00E86ACA" w:rsidRDefault="00E86ACA">
      <w:pPr>
        <w:pBdr>
          <w:top w:val="nil"/>
          <w:left w:val="nil"/>
          <w:bottom w:val="nil"/>
          <w:right w:val="nil"/>
          <w:between w:val="nil"/>
        </w:pBdr>
        <w:spacing w:after="0"/>
        <w:ind w:left="993"/>
        <w:jc w:val="both"/>
        <w:rPr>
          <w:rFonts w:ascii="Arial" w:eastAsia="Arial" w:hAnsi="Arial" w:cs="Arial"/>
          <w:color w:val="000000"/>
        </w:rPr>
      </w:pPr>
    </w:p>
    <w:p w14:paraId="00000066" w14:textId="77777777" w:rsidR="00E86ACA" w:rsidRDefault="00000000">
      <w:pPr>
        <w:numPr>
          <w:ilvl w:val="0"/>
          <w:numId w:val="19"/>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 xml:space="preserve">La persona responsable de la Dirección de Administración del Centro de Trabajo; y </w:t>
      </w:r>
    </w:p>
    <w:p w14:paraId="00000067" w14:textId="77777777" w:rsidR="00E86ACA" w:rsidRDefault="00E86ACA">
      <w:pPr>
        <w:pBdr>
          <w:top w:val="nil"/>
          <w:left w:val="nil"/>
          <w:bottom w:val="nil"/>
          <w:right w:val="nil"/>
          <w:between w:val="nil"/>
        </w:pBdr>
        <w:spacing w:after="0"/>
        <w:ind w:left="993"/>
        <w:jc w:val="both"/>
        <w:rPr>
          <w:rFonts w:ascii="Arial" w:eastAsia="Arial" w:hAnsi="Arial" w:cs="Arial"/>
          <w:color w:val="000000"/>
        </w:rPr>
      </w:pPr>
    </w:p>
    <w:p w14:paraId="00000068" w14:textId="77777777" w:rsidR="00E86ACA" w:rsidRDefault="00000000">
      <w:pPr>
        <w:numPr>
          <w:ilvl w:val="0"/>
          <w:numId w:val="19"/>
        </w:numPr>
        <w:pBdr>
          <w:top w:val="nil"/>
          <w:left w:val="nil"/>
          <w:bottom w:val="nil"/>
          <w:right w:val="nil"/>
          <w:between w:val="nil"/>
        </w:pBdr>
        <w:spacing w:after="240"/>
        <w:ind w:left="993"/>
        <w:jc w:val="both"/>
        <w:rPr>
          <w:rFonts w:ascii="Arial" w:eastAsia="Arial" w:hAnsi="Arial" w:cs="Arial"/>
          <w:color w:val="000000"/>
        </w:rPr>
      </w:pPr>
      <w:r>
        <w:rPr>
          <w:rFonts w:ascii="Arial" w:eastAsia="Arial" w:hAnsi="Arial" w:cs="Arial"/>
          <w:color w:val="000000"/>
        </w:rPr>
        <w:t>Por la persona servidora pública responsable de su aprovechamiento, buen uso y conservación, “resguardante”.</w:t>
      </w:r>
    </w:p>
    <w:p w14:paraId="00000069" w14:textId="77777777" w:rsidR="00E86ACA" w:rsidRDefault="00000000">
      <w:pPr>
        <w:spacing w:after="0"/>
        <w:jc w:val="both"/>
        <w:rPr>
          <w:rFonts w:ascii="Arial" w:eastAsia="Arial" w:hAnsi="Arial" w:cs="Arial"/>
        </w:rPr>
      </w:pPr>
      <w:r>
        <w:rPr>
          <w:rFonts w:ascii="Arial" w:eastAsia="Arial" w:hAnsi="Arial" w:cs="Arial"/>
        </w:rPr>
        <w:t>En el caso de que la persona servidora pública deje de prestar sus servicios en su área administrativa o centro de trabajo, deberá obtener el formato de liberación de adeudos de bienes muebles debidamente requisitado.</w:t>
      </w:r>
    </w:p>
    <w:p w14:paraId="0000006A" w14:textId="77777777" w:rsidR="00E86ACA" w:rsidRDefault="00E86ACA">
      <w:pPr>
        <w:spacing w:after="0"/>
        <w:jc w:val="both"/>
        <w:rPr>
          <w:rFonts w:ascii="Arial" w:eastAsia="Arial" w:hAnsi="Arial" w:cs="Arial"/>
        </w:rPr>
      </w:pPr>
    </w:p>
    <w:p w14:paraId="0000006B" w14:textId="77777777" w:rsidR="00E86ACA" w:rsidRDefault="00000000">
      <w:pPr>
        <w:spacing w:after="0"/>
        <w:jc w:val="both"/>
        <w:rPr>
          <w:rFonts w:ascii="Arial" w:eastAsia="Arial" w:hAnsi="Arial" w:cs="Arial"/>
        </w:rPr>
      </w:pPr>
      <w:r>
        <w:rPr>
          <w:rFonts w:ascii="Arial" w:eastAsia="Arial" w:hAnsi="Arial" w:cs="Arial"/>
        </w:rPr>
        <w:t xml:space="preserve">Los bienes muebles que se localizan en áreas comunes deberán ser resguardados por la persona servidora pública que determinen los titulares dentro de la Dirección General del Colegio o en su caso del Centro de Trabajo. </w:t>
      </w:r>
    </w:p>
    <w:p w14:paraId="0000006C" w14:textId="77777777" w:rsidR="00E86ACA" w:rsidRDefault="00E86ACA">
      <w:pPr>
        <w:spacing w:after="0"/>
        <w:jc w:val="both"/>
        <w:rPr>
          <w:rFonts w:ascii="Arial" w:eastAsia="Arial" w:hAnsi="Arial" w:cs="Arial"/>
          <w:b/>
          <w:bCs/>
        </w:rPr>
      </w:pPr>
    </w:p>
    <w:p w14:paraId="0000006D" w14:textId="77777777" w:rsidR="00E86ACA" w:rsidRDefault="00000000">
      <w:pPr>
        <w:spacing w:after="0"/>
        <w:jc w:val="both"/>
        <w:rPr>
          <w:rFonts w:ascii="Arial" w:eastAsia="Arial" w:hAnsi="Arial" w:cs="Arial"/>
        </w:rPr>
      </w:pPr>
      <w:r>
        <w:rPr>
          <w:rFonts w:ascii="Arial" w:eastAsia="Arial" w:hAnsi="Arial" w:cs="Arial"/>
          <w:b/>
          <w:bCs/>
        </w:rPr>
        <w:t>Norma 16.</w:t>
      </w:r>
      <w:r>
        <w:rPr>
          <w:rFonts w:ascii="Arial" w:eastAsia="Arial" w:hAnsi="Arial" w:cs="Arial"/>
        </w:rPr>
        <w:t xml:space="preserve"> El registro y control de los bienes de</w:t>
      </w:r>
      <w:r>
        <w:rPr>
          <w:rFonts w:ascii="Arial" w:eastAsia="Arial" w:hAnsi="Arial" w:cs="Arial"/>
          <w:color w:val="000000"/>
        </w:rPr>
        <w:t xml:space="preserve"> activo circulante o sujeto a control</w:t>
      </w:r>
      <w:r>
        <w:rPr>
          <w:rFonts w:ascii="Arial" w:eastAsia="Arial" w:hAnsi="Arial" w:cs="Arial"/>
        </w:rPr>
        <w:t>, deberá realizarse de acuerdo a su uso y aprovechamiento conforme a los siguientes criterios:</w:t>
      </w:r>
    </w:p>
    <w:p w14:paraId="0000006E" w14:textId="77777777" w:rsidR="00E86ACA" w:rsidRDefault="00E86ACA">
      <w:pPr>
        <w:spacing w:after="0"/>
        <w:jc w:val="both"/>
        <w:rPr>
          <w:rFonts w:ascii="Arial" w:eastAsia="Arial" w:hAnsi="Arial" w:cs="Arial"/>
        </w:rPr>
      </w:pPr>
    </w:p>
    <w:p w14:paraId="0000006F" w14:textId="77777777" w:rsidR="00E86ACA" w:rsidRDefault="00000000">
      <w:pPr>
        <w:numPr>
          <w:ilvl w:val="0"/>
          <w:numId w:val="10"/>
        </w:numPr>
        <w:pBdr>
          <w:top w:val="nil"/>
          <w:left w:val="nil"/>
          <w:bottom w:val="nil"/>
          <w:right w:val="nil"/>
          <w:between w:val="nil"/>
        </w:pBdr>
        <w:spacing w:after="0"/>
        <w:ind w:hanging="370"/>
        <w:jc w:val="both"/>
        <w:rPr>
          <w:rFonts w:ascii="Arial" w:eastAsia="Arial" w:hAnsi="Arial" w:cs="Arial"/>
        </w:rPr>
      </w:pPr>
      <w:r>
        <w:rPr>
          <w:rFonts w:ascii="Arial" w:eastAsia="Arial" w:hAnsi="Arial" w:cs="Arial"/>
        </w:rPr>
        <w:t>A los bienes de consumo parcial y duradero se les asignará una clave, por cada tipo de bien, de acuerdo a las características generales de cada uno; y</w:t>
      </w:r>
    </w:p>
    <w:p w14:paraId="00000070" w14:textId="77777777" w:rsidR="00E86ACA" w:rsidRDefault="00E86ACA">
      <w:pPr>
        <w:spacing w:after="0"/>
        <w:ind w:left="709" w:hanging="371"/>
        <w:jc w:val="both"/>
        <w:rPr>
          <w:rFonts w:ascii="Arial" w:eastAsia="Arial" w:hAnsi="Arial" w:cs="Arial"/>
        </w:rPr>
      </w:pPr>
    </w:p>
    <w:p w14:paraId="00000071" w14:textId="77777777" w:rsidR="00E86ACA" w:rsidRDefault="00000000">
      <w:pPr>
        <w:numPr>
          <w:ilvl w:val="0"/>
          <w:numId w:val="10"/>
        </w:numPr>
        <w:pBdr>
          <w:top w:val="nil"/>
          <w:left w:val="nil"/>
          <w:bottom w:val="nil"/>
          <w:right w:val="nil"/>
          <w:between w:val="nil"/>
        </w:pBdr>
        <w:spacing w:after="0"/>
        <w:ind w:hanging="370"/>
        <w:jc w:val="both"/>
        <w:rPr>
          <w:rFonts w:ascii="Arial" w:eastAsia="Arial" w:hAnsi="Arial" w:cs="Arial"/>
        </w:rPr>
      </w:pPr>
      <w:r>
        <w:rPr>
          <w:rFonts w:ascii="Arial" w:eastAsia="Arial" w:hAnsi="Arial" w:cs="Arial"/>
        </w:rPr>
        <w:t>Los bienes de consumo por su uso y aprovechamiento, se dividen en los siguientes tipos:</w:t>
      </w:r>
    </w:p>
    <w:p w14:paraId="00000072" w14:textId="77777777" w:rsidR="00E86ACA" w:rsidRDefault="00E86ACA">
      <w:pPr>
        <w:spacing w:after="0"/>
        <w:ind w:left="709" w:hanging="283"/>
        <w:jc w:val="both"/>
        <w:rPr>
          <w:rFonts w:ascii="Arial" w:eastAsia="Arial" w:hAnsi="Arial" w:cs="Arial"/>
        </w:rPr>
      </w:pPr>
    </w:p>
    <w:p w14:paraId="00000073" w14:textId="77777777" w:rsidR="00E86ACA" w:rsidRDefault="00000000">
      <w:pPr>
        <w:numPr>
          <w:ilvl w:val="0"/>
          <w:numId w:val="11"/>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De consumo inmediato: Los que, por su utilización tienen un desgaste total;</w:t>
      </w:r>
    </w:p>
    <w:p w14:paraId="00000074" w14:textId="77777777" w:rsidR="00E86ACA" w:rsidRDefault="00E86ACA">
      <w:pPr>
        <w:pBdr>
          <w:top w:val="nil"/>
          <w:left w:val="nil"/>
          <w:bottom w:val="nil"/>
          <w:right w:val="nil"/>
          <w:between w:val="nil"/>
        </w:pBdr>
        <w:spacing w:after="0"/>
        <w:ind w:left="1134"/>
        <w:jc w:val="both"/>
        <w:rPr>
          <w:rFonts w:ascii="Arial" w:eastAsia="Arial" w:hAnsi="Arial" w:cs="Arial"/>
        </w:rPr>
      </w:pPr>
    </w:p>
    <w:p w14:paraId="00000075" w14:textId="77777777" w:rsidR="00E86ACA" w:rsidRDefault="00000000">
      <w:pPr>
        <w:numPr>
          <w:ilvl w:val="0"/>
          <w:numId w:val="11"/>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De consumo parcial: Los que por su utilización tienen un desgaste parcial, pudiendo ser reaprovechables; y</w:t>
      </w:r>
    </w:p>
    <w:p w14:paraId="00000076" w14:textId="77777777" w:rsidR="00E86ACA" w:rsidRDefault="00E86ACA">
      <w:pPr>
        <w:pBdr>
          <w:top w:val="nil"/>
          <w:left w:val="nil"/>
          <w:bottom w:val="nil"/>
          <w:right w:val="nil"/>
          <w:between w:val="nil"/>
        </w:pBdr>
        <w:spacing w:after="0"/>
        <w:jc w:val="both"/>
        <w:rPr>
          <w:rFonts w:ascii="Arial" w:eastAsia="Arial" w:hAnsi="Arial" w:cs="Arial"/>
        </w:rPr>
      </w:pPr>
    </w:p>
    <w:p w14:paraId="00000077" w14:textId="77777777" w:rsidR="00E86ACA" w:rsidRDefault="00000000">
      <w:pPr>
        <w:numPr>
          <w:ilvl w:val="0"/>
          <w:numId w:val="11"/>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De consumo duradero: los que tienen vida útil aprovechable para el desarrollo de actividades posteriores; y</w:t>
      </w:r>
    </w:p>
    <w:p w14:paraId="00000078" w14:textId="77777777" w:rsidR="00E86ACA" w:rsidRDefault="00E86ACA">
      <w:pPr>
        <w:pBdr>
          <w:top w:val="nil"/>
          <w:left w:val="nil"/>
          <w:bottom w:val="nil"/>
          <w:right w:val="nil"/>
          <w:between w:val="nil"/>
        </w:pBdr>
        <w:spacing w:after="0"/>
        <w:jc w:val="both"/>
        <w:rPr>
          <w:rFonts w:ascii="Arial" w:eastAsia="Arial" w:hAnsi="Arial" w:cs="Arial"/>
        </w:rPr>
      </w:pPr>
    </w:p>
    <w:p w14:paraId="00000079" w14:textId="77777777" w:rsidR="00E86ACA"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rPr>
        <w:t>En el caso del suministro de los bienes señalados en los incisos b) y c), se requerirá la firma de un resguardo interno que la persona servidora pública responsable deberá entregar a su superior inmediato.</w:t>
      </w:r>
    </w:p>
    <w:p w14:paraId="0000007A" w14:textId="77777777" w:rsidR="00E86ACA" w:rsidRDefault="00E86ACA">
      <w:pPr>
        <w:spacing w:after="0"/>
        <w:jc w:val="both"/>
        <w:rPr>
          <w:rFonts w:ascii="Arial" w:eastAsia="Arial" w:hAnsi="Arial" w:cs="Arial"/>
          <w:b/>
          <w:bCs/>
        </w:rPr>
      </w:pPr>
    </w:p>
    <w:p w14:paraId="0000007B" w14:textId="77777777" w:rsidR="00E86ACA" w:rsidRDefault="00000000">
      <w:pPr>
        <w:spacing w:after="0"/>
        <w:jc w:val="both"/>
        <w:rPr>
          <w:rFonts w:ascii="Arial" w:eastAsia="Arial" w:hAnsi="Arial" w:cs="Arial"/>
        </w:rPr>
      </w:pPr>
      <w:r>
        <w:rPr>
          <w:rFonts w:ascii="Arial" w:eastAsia="Arial" w:hAnsi="Arial" w:cs="Arial"/>
          <w:b/>
          <w:bCs/>
        </w:rPr>
        <w:t>Norma 17.</w:t>
      </w:r>
      <w:r>
        <w:rPr>
          <w:rFonts w:ascii="Arial" w:eastAsia="Arial" w:hAnsi="Arial" w:cs="Arial"/>
        </w:rPr>
        <w:t xml:space="preserve"> </w:t>
      </w:r>
      <w:r>
        <w:rPr>
          <w:rFonts w:ascii="Arial" w:eastAsia="Arial" w:hAnsi="Arial" w:cs="Arial"/>
          <w:b/>
          <w:bCs/>
        </w:rPr>
        <w:t>El movimiento de alta:</w:t>
      </w:r>
      <w:r>
        <w:rPr>
          <w:rFonts w:ascii="Arial" w:eastAsia="Arial" w:hAnsi="Arial" w:cs="Arial"/>
        </w:rPr>
        <w:t xml:space="preserve"> El alta de bienes muebles comprende el registro e incorporación de los bienes muebles propiedad del Colegio al Sistema de Inventarios de Bienes Muebles y en su caso al patrimonio del Colegio, siempre que se acredite su procedencia u origen legal mediante los motivos señalados en la norma 15 del presente ordenamiento.</w:t>
      </w:r>
    </w:p>
    <w:p w14:paraId="0000007C" w14:textId="77777777" w:rsidR="00E86ACA" w:rsidRDefault="00E86ACA">
      <w:pPr>
        <w:spacing w:after="0"/>
        <w:jc w:val="both"/>
        <w:rPr>
          <w:rFonts w:ascii="Arial" w:eastAsia="Arial" w:hAnsi="Arial" w:cs="Arial"/>
        </w:rPr>
      </w:pPr>
    </w:p>
    <w:p w14:paraId="0000007D" w14:textId="77777777" w:rsidR="00E86ACA" w:rsidRDefault="00000000">
      <w:pPr>
        <w:spacing w:after="0"/>
        <w:jc w:val="both"/>
        <w:rPr>
          <w:rFonts w:ascii="Arial" w:eastAsia="Arial" w:hAnsi="Arial" w:cs="Arial"/>
        </w:rPr>
      </w:pPr>
      <w:r>
        <w:rPr>
          <w:rFonts w:ascii="Arial" w:eastAsia="Arial" w:hAnsi="Arial" w:cs="Arial"/>
        </w:rPr>
        <w:t>El valor de los bienes muebles al momento de realizar su alta en los inventarios será el de su adquisición; en caso de que carezca de valor, el mismo podrá ser determinado para fines administrativos de inventario por la persona titular de la Dirección de Administración del Colegio, para lo cual deberá considerar el valor de mercado o el de otros bienes con características similares, o, en su defecto, mediante avalúo que resulte procedente conforme a las disposiciones aplicables.</w:t>
      </w:r>
    </w:p>
    <w:p w14:paraId="0000007E" w14:textId="77777777" w:rsidR="00E86ACA" w:rsidRDefault="00E86ACA">
      <w:pPr>
        <w:spacing w:after="0"/>
        <w:jc w:val="both"/>
        <w:rPr>
          <w:rFonts w:ascii="Arial" w:eastAsia="Arial" w:hAnsi="Arial" w:cs="Arial"/>
          <w:b/>
          <w:bCs/>
        </w:rPr>
      </w:pPr>
    </w:p>
    <w:p w14:paraId="0000007F" w14:textId="77777777" w:rsidR="00E86ACA" w:rsidRDefault="00000000">
      <w:pPr>
        <w:spacing w:after="0"/>
        <w:jc w:val="both"/>
        <w:rPr>
          <w:rFonts w:ascii="Arial" w:eastAsia="Arial" w:hAnsi="Arial" w:cs="Arial"/>
        </w:rPr>
      </w:pPr>
      <w:r>
        <w:rPr>
          <w:rFonts w:ascii="Arial" w:eastAsia="Arial" w:hAnsi="Arial" w:cs="Arial"/>
          <w:b/>
          <w:bCs/>
        </w:rPr>
        <w:t>Norma 18.</w:t>
      </w:r>
      <w:r>
        <w:rPr>
          <w:rFonts w:ascii="Arial" w:eastAsia="Arial" w:hAnsi="Arial" w:cs="Arial"/>
        </w:rPr>
        <w:t xml:space="preserve"> La persona titular de la Dirección General podrá suscribir contratos de donación y comodato respecto de bienes muebles, previa validación técnica y jurídica de las áreas competentes.</w:t>
      </w:r>
    </w:p>
    <w:p w14:paraId="00000080" w14:textId="77777777" w:rsidR="00E86ACA" w:rsidRDefault="00E86ACA">
      <w:pPr>
        <w:spacing w:after="0"/>
        <w:jc w:val="both"/>
        <w:rPr>
          <w:rFonts w:ascii="Arial" w:eastAsia="Arial" w:hAnsi="Arial" w:cs="Arial"/>
        </w:rPr>
      </w:pPr>
    </w:p>
    <w:p w14:paraId="00000081" w14:textId="77777777" w:rsidR="00E86ACA" w:rsidRDefault="00000000">
      <w:pPr>
        <w:spacing w:after="0"/>
        <w:jc w:val="both"/>
        <w:rPr>
          <w:rFonts w:ascii="Arial" w:eastAsia="Arial" w:hAnsi="Arial" w:cs="Arial"/>
        </w:rPr>
      </w:pPr>
      <w:r>
        <w:rPr>
          <w:rFonts w:ascii="Arial" w:eastAsia="Arial" w:hAnsi="Arial" w:cs="Arial"/>
        </w:rPr>
        <w:t>La Dirección de Administración será responsable de analizar la factibilidad de recibir bienes muebles ofrecidos en donación o comodato, mediante la emisión del dictamen técnico correspondiente, considerando al menos:</w:t>
      </w:r>
    </w:p>
    <w:p w14:paraId="00000082" w14:textId="77777777" w:rsidR="00E86ACA" w:rsidRDefault="00E86ACA">
      <w:pPr>
        <w:spacing w:after="0"/>
        <w:jc w:val="both"/>
        <w:rPr>
          <w:rFonts w:ascii="Arial" w:eastAsia="Arial" w:hAnsi="Arial" w:cs="Arial"/>
        </w:rPr>
      </w:pPr>
    </w:p>
    <w:p w14:paraId="00000083" w14:textId="77777777" w:rsidR="00E86ACA" w:rsidRDefault="00000000">
      <w:pPr>
        <w:numPr>
          <w:ilvl w:val="2"/>
          <w:numId w:val="12"/>
        </w:numPr>
        <w:pBdr>
          <w:top w:val="nil"/>
          <w:left w:val="nil"/>
          <w:bottom w:val="nil"/>
          <w:right w:val="nil"/>
          <w:between w:val="nil"/>
        </w:pBdr>
        <w:spacing w:after="0"/>
        <w:ind w:left="993"/>
        <w:rPr>
          <w:rFonts w:ascii="Arial" w:eastAsia="Arial" w:hAnsi="Arial" w:cs="Arial"/>
          <w:color w:val="000000"/>
        </w:rPr>
      </w:pPr>
      <w:r>
        <w:rPr>
          <w:rFonts w:ascii="Arial" w:eastAsia="Arial" w:hAnsi="Arial" w:cs="Arial"/>
          <w:color w:val="000000"/>
        </w:rPr>
        <w:t>La utilidad institucional del bien;</w:t>
      </w:r>
    </w:p>
    <w:p w14:paraId="00000084" w14:textId="77777777" w:rsidR="00E86ACA" w:rsidRDefault="00000000">
      <w:pPr>
        <w:numPr>
          <w:ilvl w:val="2"/>
          <w:numId w:val="12"/>
        </w:numPr>
        <w:pBdr>
          <w:top w:val="nil"/>
          <w:left w:val="nil"/>
          <w:bottom w:val="nil"/>
          <w:right w:val="nil"/>
          <w:between w:val="nil"/>
        </w:pBdr>
        <w:spacing w:after="0"/>
        <w:ind w:left="993"/>
        <w:rPr>
          <w:rFonts w:ascii="Arial" w:eastAsia="Arial" w:hAnsi="Arial" w:cs="Arial"/>
          <w:color w:val="000000"/>
        </w:rPr>
      </w:pPr>
      <w:r>
        <w:rPr>
          <w:rFonts w:ascii="Arial" w:eastAsia="Arial" w:hAnsi="Arial" w:cs="Arial"/>
          <w:color w:val="000000"/>
        </w:rPr>
        <w:t>Su vida útil remanente;</w:t>
      </w:r>
    </w:p>
    <w:p w14:paraId="00000085" w14:textId="77777777" w:rsidR="00E86ACA" w:rsidRDefault="00000000">
      <w:pPr>
        <w:numPr>
          <w:ilvl w:val="2"/>
          <w:numId w:val="12"/>
        </w:numPr>
        <w:pBdr>
          <w:top w:val="nil"/>
          <w:left w:val="nil"/>
          <w:bottom w:val="nil"/>
          <w:right w:val="nil"/>
          <w:between w:val="nil"/>
        </w:pBdr>
        <w:spacing w:after="0"/>
        <w:ind w:left="993"/>
        <w:rPr>
          <w:rFonts w:ascii="Arial" w:eastAsia="Arial" w:hAnsi="Arial" w:cs="Arial"/>
          <w:color w:val="000000"/>
        </w:rPr>
      </w:pPr>
      <w:r>
        <w:rPr>
          <w:rFonts w:ascii="Arial" w:eastAsia="Arial" w:hAnsi="Arial" w:cs="Arial"/>
          <w:color w:val="000000"/>
        </w:rPr>
        <w:t>El costo de conservación, mantenimiento o reparación;</w:t>
      </w:r>
    </w:p>
    <w:p w14:paraId="00000086" w14:textId="77777777" w:rsidR="00E86ACA" w:rsidRDefault="00000000">
      <w:pPr>
        <w:numPr>
          <w:ilvl w:val="2"/>
          <w:numId w:val="12"/>
        </w:numPr>
        <w:pBdr>
          <w:top w:val="nil"/>
          <w:left w:val="nil"/>
          <w:bottom w:val="nil"/>
          <w:right w:val="nil"/>
          <w:between w:val="nil"/>
        </w:pBdr>
        <w:spacing w:after="0"/>
        <w:ind w:left="993"/>
        <w:rPr>
          <w:rFonts w:ascii="Arial" w:eastAsia="Arial" w:hAnsi="Arial" w:cs="Arial"/>
          <w:color w:val="000000"/>
        </w:rPr>
      </w:pPr>
      <w:r>
        <w:rPr>
          <w:rFonts w:ascii="Arial" w:eastAsia="Arial" w:hAnsi="Arial" w:cs="Arial"/>
          <w:color w:val="000000"/>
        </w:rPr>
        <w:t>Las condiciones físicas y funcionales para su operación; y</w:t>
      </w:r>
    </w:p>
    <w:p w14:paraId="00000087" w14:textId="77777777" w:rsidR="00E86ACA" w:rsidRDefault="00000000">
      <w:pPr>
        <w:numPr>
          <w:ilvl w:val="2"/>
          <w:numId w:val="12"/>
        </w:numPr>
        <w:pBdr>
          <w:top w:val="nil"/>
          <w:left w:val="nil"/>
          <w:bottom w:val="nil"/>
          <w:right w:val="nil"/>
          <w:between w:val="nil"/>
        </w:pBdr>
        <w:spacing w:after="0"/>
        <w:ind w:left="993"/>
        <w:rPr>
          <w:rFonts w:ascii="Arial" w:eastAsia="Arial" w:hAnsi="Arial" w:cs="Arial"/>
          <w:color w:val="000000"/>
        </w:rPr>
      </w:pPr>
      <w:r>
        <w:rPr>
          <w:rFonts w:ascii="Arial" w:eastAsia="Arial" w:hAnsi="Arial" w:cs="Arial"/>
          <w:color w:val="000000"/>
        </w:rPr>
        <w:t>La documentación que acredite su propiedad o legal procedencia.</w:t>
      </w:r>
    </w:p>
    <w:p w14:paraId="00000088" w14:textId="77777777" w:rsidR="00E86ACA" w:rsidRDefault="00E86ACA">
      <w:pPr>
        <w:spacing w:after="0"/>
        <w:jc w:val="both"/>
        <w:rPr>
          <w:rFonts w:ascii="Arial" w:eastAsia="Arial" w:hAnsi="Arial" w:cs="Arial"/>
        </w:rPr>
      </w:pPr>
    </w:p>
    <w:p w14:paraId="00000089" w14:textId="77777777" w:rsidR="00E86ACA" w:rsidRDefault="00000000">
      <w:pPr>
        <w:spacing w:after="0"/>
        <w:jc w:val="both"/>
        <w:rPr>
          <w:rFonts w:ascii="Arial" w:eastAsia="Arial" w:hAnsi="Arial" w:cs="Arial"/>
        </w:rPr>
      </w:pPr>
      <w:r>
        <w:rPr>
          <w:rFonts w:ascii="Arial" w:eastAsia="Arial" w:hAnsi="Arial" w:cs="Arial"/>
        </w:rPr>
        <w:t>Para determinar el valor de los bienes muebles recibidos en donación o comodato, se considerará lo siguiente:</w:t>
      </w:r>
    </w:p>
    <w:p w14:paraId="0000008A" w14:textId="77777777" w:rsidR="00E86ACA" w:rsidRDefault="00E86ACA">
      <w:pPr>
        <w:spacing w:after="0"/>
        <w:jc w:val="both"/>
        <w:rPr>
          <w:rFonts w:ascii="Arial" w:eastAsia="Arial" w:hAnsi="Arial" w:cs="Arial"/>
        </w:rPr>
      </w:pPr>
    </w:p>
    <w:p w14:paraId="0000008B" w14:textId="77777777" w:rsidR="00E86ACA" w:rsidRDefault="00000000">
      <w:pPr>
        <w:spacing w:after="0"/>
        <w:ind w:left="851"/>
        <w:jc w:val="both"/>
        <w:rPr>
          <w:rFonts w:ascii="Arial" w:eastAsia="Arial" w:hAnsi="Arial" w:cs="Arial"/>
        </w:rPr>
      </w:pPr>
      <w:r>
        <w:rPr>
          <w:rFonts w:ascii="Arial" w:eastAsia="Arial" w:hAnsi="Arial" w:cs="Arial"/>
        </w:rPr>
        <w:t>a) Tratándose de bienes muebles nuevos, el valor señalado en la factura o documento que acredite su adquisición; y</w:t>
      </w:r>
    </w:p>
    <w:p w14:paraId="0000008C" w14:textId="77777777" w:rsidR="00E86ACA" w:rsidRDefault="00E86ACA">
      <w:pPr>
        <w:spacing w:after="0"/>
        <w:ind w:left="851"/>
        <w:jc w:val="both"/>
        <w:rPr>
          <w:rFonts w:ascii="Arial" w:eastAsia="Arial" w:hAnsi="Arial" w:cs="Arial"/>
        </w:rPr>
      </w:pPr>
    </w:p>
    <w:p w14:paraId="0000008D" w14:textId="77777777" w:rsidR="00E86ACA" w:rsidRDefault="00000000">
      <w:pPr>
        <w:spacing w:after="0"/>
        <w:ind w:left="851"/>
        <w:jc w:val="both"/>
        <w:rPr>
          <w:rFonts w:ascii="Arial" w:eastAsia="Arial" w:hAnsi="Arial" w:cs="Arial"/>
        </w:rPr>
      </w:pPr>
      <w:r>
        <w:rPr>
          <w:rFonts w:ascii="Arial" w:eastAsia="Arial" w:hAnsi="Arial" w:cs="Arial"/>
        </w:rPr>
        <w:t>b) Tratándose de bienes usados o que carezcan de factura, se podrá ocupar el valor de mercado, o de un bien con características similares o el avalúo correspondiente.</w:t>
      </w:r>
    </w:p>
    <w:p w14:paraId="0000008E" w14:textId="77777777" w:rsidR="00E86ACA" w:rsidRDefault="00E86ACA">
      <w:pPr>
        <w:spacing w:after="0"/>
        <w:jc w:val="both"/>
        <w:rPr>
          <w:rFonts w:ascii="Arial" w:eastAsia="Arial" w:hAnsi="Arial" w:cs="Arial"/>
        </w:rPr>
      </w:pPr>
    </w:p>
    <w:p w14:paraId="0000008F" w14:textId="77777777" w:rsidR="00E86ACA" w:rsidRDefault="00000000">
      <w:pPr>
        <w:spacing w:after="0"/>
        <w:jc w:val="both"/>
        <w:rPr>
          <w:rFonts w:ascii="Arial" w:eastAsia="Arial" w:hAnsi="Arial" w:cs="Arial"/>
        </w:rPr>
      </w:pPr>
      <w:r>
        <w:rPr>
          <w:rFonts w:ascii="Arial" w:eastAsia="Arial" w:hAnsi="Arial" w:cs="Arial"/>
        </w:rPr>
        <w:t>La Dirección Jurídica verificará la legal procedencia de la operación y realizará la revisión y formalización de los instrumentos jurídicos correspondientes.</w:t>
      </w:r>
    </w:p>
    <w:p w14:paraId="00000090" w14:textId="77777777" w:rsidR="00E86ACA" w:rsidRDefault="00E86ACA">
      <w:pPr>
        <w:spacing w:after="0"/>
        <w:jc w:val="both"/>
        <w:rPr>
          <w:rFonts w:ascii="Arial" w:eastAsia="Arial" w:hAnsi="Arial" w:cs="Arial"/>
          <w:b/>
          <w:bCs/>
        </w:rPr>
      </w:pPr>
    </w:p>
    <w:p w14:paraId="00000091" w14:textId="77777777" w:rsidR="00E86ACA" w:rsidRDefault="00000000">
      <w:pPr>
        <w:spacing w:after="0"/>
        <w:jc w:val="both"/>
        <w:rPr>
          <w:rFonts w:ascii="Arial" w:eastAsia="Arial" w:hAnsi="Arial" w:cs="Arial"/>
        </w:rPr>
      </w:pPr>
      <w:r>
        <w:rPr>
          <w:rFonts w:ascii="Arial" w:eastAsia="Arial" w:hAnsi="Arial" w:cs="Arial"/>
          <w:b/>
          <w:bCs/>
        </w:rPr>
        <w:t>Norma 19.</w:t>
      </w:r>
      <w:r>
        <w:rPr>
          <w:rFonts w:ascii="Arial" w:eastAsia="Arial" w:hAnsi="Arial" w:cs="Arial"/>
        </w:rPr>
        <w:t xml:space="preserve"> La aceptación de bienes muebles en donación o comodato requerirá:</w:t>
      </w:r>
    </w:p>
    <w:p w14:paraId="00000092" w14:textId="77777777" w:rsidR="00E86ACA" w:rsidRDefault="00E86ACA">
      <w:pPr>
        <w:spacing w:after="0"/>
        <w:jc w:val="both"/>
        <w:rPr>
          <w:rFonts w:ascii="Arial" w:eastAsia="Arial" w:hAnsi="Arial" w:cs="Arial"/>
        </w:rPr>
      </w:pPr>
    </w:p>
    <w:p w14:paraId="00000093" w14:textId="77777777" w:rsidR="00E86ACA" w:rsidRDefault="00000000">
      <w:pPr>
        <w:numPr>
          <w:ilvl w:val="2"/>
          <w:numId w:val="2"/>
        </w:numPr>
        <w:pBdr>
          <w:top w:val="nil"/>
          <w:left w:val="nil"/>
          <w:bottom w:val="nil"/>
          <w:right w:val="nil"/>
          <w:between w:val="nil"/>
        </w:pBdr>
        <w:spacing w:after="0"/>
        <w:ind w:left="993" w:hanging="283"/>
        <w:rPr>
          <w:rFonts w:ascii="Arial" w:eastAsia="Arial" w:hAnsi="Arial" w:cs="Arial"/>
          <w:color w:val="000000"/>
        </w:rPr>
      </w:pPr>
      <w:r>
        <w:rPr>
          <w:rFonts w:ascii="Arial" w:eastAsia="Arial" w:hAnsi="Arial" w:cs="Arial"/>
          <w:color w:val="000000"/>
        </w:rPr>
        <w:t>Dictamen técnico favorable emitido por la Dirección de Administración;</w:t>
      </w:r>
    </w:p>
    <w:p w14:paraId="00000094" w14:textId="77777777" w:rsidR="00E86ACA" w:rsidRDefault="00000000">
      <w:pPr>
        <w:numPr>
          <w:ilvl w:val="2"/>
          <w:numId w:val="2"/>
        </w:numPr>
        <w:pBdr>
          <w:top w:val="nil"/>
          <w:left w:val="nil"/>
          <w:bottom w:val="nil"/>
          <w:right w:val="nil"/>
          <w:between w:val="nil"/>
        </w:pBdr>
        <w:spacing w:after="0"/>
        <w:ind w:left="993" w:hanging="283"/>
        <w:rPr>
          <w:rFonts w:ascii="Arial" w:eastAsia="Arial" w:hAnsi="Arial" w:cs="Arial"/>
          <w:color w:val="000000"/>
        </w:rPr>
      </w:pPr>
      <w:r>
        <w:rPr>
          <w:rFonts w:ascii="Arial" w:eastAsia="Arial" w:hAnsi="Arial" w:cs="Arial"/>
          <w:color w:val="000000"/>
        </w:rPr>
        <w:t>Opinión jurídica favorable emitida por la Dirección Jurídica; y</w:t>
      </w:r>
    </w:p>
    <w:p w14:paraId="00000095" w14:textId="77777777" w:rsidR="00E86ACA" w:rsidRDefault="00000000">
      <w:pPr>
        <w:numPr>
          <w:ilvl w:val="2"/>
          <w:numId w:val="2"/>
        </w:numPr>
        <w:pBdr>
          <w:top w:val="nil"/>
          <w:left w:val="nil"/>
          <w:bottom w:val="nil"/>
          <w:right w:val="nil"/>
          <w:between w:val="nil"/>
        </w:pBdr>
        <w:spacing w:after="0"/>
        <w:ind w:left="993" w:hanging="283"/>
        <w:rPr>
          <w:rFonts w:ascii="Arial" w:eastAsia="Arial" w:hAnsi="Arial" w:cs="Arial"/>
          <w:color w:val="000000"/>
        </w:rPr>
      </w:pPr>
      <w:r>
        <w:rPr>
          <w:rFonts w:ascii="Arial" w:eastAsia="Arial" w:hAnsi="Arial" w:cs="Arial"/>
          <w:color w:val="000000"/>
        </w:rPr>
        <w:t>La formalización del instrumento jurídico correspondiente.</w:t>
      </w:r>
    </w:p>
    <w:p w14:paraId="00000096" w14:textId="77777777" w:rsidR="00E86ACA" w:rsidRDefault="00E86ACA">
      <w:pPr>
        <w:spacing w:after="0"/>
        <w:jc w:val="both"/>
        <w:rPr>
          <w:rFonts w:ascii="Arial" w:eastAsia="Arial" w:hAnsi="Arial" w:cs="Arial"/>
        </w:rPr>
      </w:pPr>
    </w:p>
    <w:p w14:paraId="00000097" w14:textId="77777777" w:rsidR="00E86ACA" w:rsidRDefault="00000000">
      <w:pPr>
        <w:spacing w:after="0"/>
        <w:jc w:val="both"/>
        <w:rPr>
          <w:rFonts w:ascii="Arial" w:eastAsia="Arial" w:hAnsi="Arial" w:cs="Arial"/>
        </w:rPr>
      </w:pPr>
      <w:r>
        <w:rPr>
          <w:rFonts w:ascii="Arial" w:eastAsia="Arial" w:hAnsi="Arial" w:cs="Arial"/>
        </w:rPr>
        <w:t>Los bienes muebles recibidos en donación o comodato deberán registrarse en el Sistema de Inventarios de Bienes Muebles conforme a las presentes normas y demás disposiciones aplicables.</w:t>
      </w:r>
    </w:p>
    <w:p w14:paraId="00000098" w14:textId="77777777" w:rsidR="00E86ACA" w:rsidRDefault="00E86ACA">
      <w:pPr>
        <w:spacing w:after="0"/>
        <w:jc w:val="both"/>
        <w:rPr>
          <w:rFonts w:ascii="Arial" w:eastAsia="Arial" w:hAnsi="Arial" w:cs="Arial"/>
        </w:rPr>
      </w:pPr>
    </w:p>
    <w:p w14:paraId="00000099" w14:textId="77777777" w:rsidR="00E86ACA" w:rsidRDefault="00000000">
      <w:pPr>
        <w:spacing w:after="0"/>
        <w:jc w:val="both"/>
        <w:rPr>
          <w:rFonts w:ascii="Arial" w:eastAsia="Arial" w:hAnsi="Arial" w:cs="Arial"/>
        </w:rPr>
      </w:pPr>
      <w:r>
        <w:rPr>
          <w:rFonts w:ascii="Arial" w:eastAsia="Arial" w:hAnsi="Arial" w:cs="Arial"/>
          <w:b/>
          <w:bCs/>
        </w:rPr>
        <w:t>Norma 20.</w:t>
      </w:r>
      <w:r>
        <w:rPr>
          <w:rFonts w:ascii="Arial" w:eastAsia="Arial" w:hAnsi="Arial" w:cs="Arial"/>
        </w:rPr>
        <w:t xml:space="preserve"> Cuando la persona donante solicite la expedición del Comprobante Fiscal Digital por Internet (CFDI) correspondiente a la donación de bienes muebles, la Dirección de Administración, por conducto del departamento de recursos financieros, realizará las gestiones administrativas necesarias para su emisión, de conformidad con las disposiciones fiscales aplicables.</w:t>
      </w:r>
    </w:p>
    <w:p w14:paraId="0000009A" w14:textId="77777777" w:rsidR="00E86ACA" w:rsidRDefault="00000000">
      <w:pPr>
        <w:spacing w:after="0"/>
        <w:jc w:val="center"/>
        <w:rPr>
          <w:rFonts w:ascii="Arial" w:eastAsia="Arial" w:hAnsi="Arial" w:cs="Arial"/>
          <w:b/>
          <w:bCs/>
        </w:rPr>
      </w:pPr>
      <w:r>
        <w:rPr>
          <w:rFonts w:ascii="Arial" w:eastAsia="Arial" w:hAnsi="Arial" w:cs="Arial"/>
          <w:b/>
          <w:bCs/>
        </w:rPr>
        <w:t>CAPÍTULO VI</w:t>
      </w:r>
    </w:p>
    <w:p w14:paraId="0000009B" w14:textId="77777777" w:rsidR="00E86ACA" w:rsidRDefault="00000000">
      <w:pPr>
        <w:spacing w:after="0"/>
        <w:jc w:val="center"/>
        <w:rPr>
          <w:rFonts w:ascii="Arial" w:eastAsia="Arial" w:hAnsi="Arial" w:cs="Arial"/>
          <w:b/>
          <w:bCs/>
        </w:rPr>
      </w:pPr>
      <w:r>
        <w:rPr>
          <w:rFonts w:ascii="Arial" w:eastAsia="Arial" w:hAnsi="Arial" w:cs="Arial"/>
          <w:b/>
          <w:bCs/>
        </w:rPr>
        <w:t>DEL INVENTARIO DE LOS BIENES MUEBLES</w:t>
      </w:r>
    </w:p>
    <w:p w14:paraId="0000009C" w14:textId="77777777" w:rsidR="00E86ACA" w:rsidRDefault="00E86ACA">
      <w:pPr>
        <w:spacing w:after="0"/>
        <w:jc w:val="center"/>
        <w:rPr>
          <w:rFonts w:ascii="Arial" w:eastAsia="Arial" w:hAnsi="Arial" w:cs="Arial"/>
          <w:b/>
          <w:bCs/>
        </w:rPr>
      </w:pPr>
    </w:p>
    <w:p w14:paraId="0000009D" w14:textId="77777777" w:rsidR="00E86ACA" w:rsidRDefault="00000000">
      <w:pPr>
        <w:spacing w:after="0"/>
        <w:jc w:val="both"/>
        <w:rPr>
          <w:rFonts w:ascii="Arial" w:eastAsia="Arial" w:hAnsi="Arial" w:cs="Arial"/>
        </w:rPr>
      </w:pPr>
      <w:r>
        <w:rPr>
          <w:rFonts w:ascii="Arial" w:eastAsia="Arial" w:hAnsi="Arial" w:cs="Arial"/>
          <w:b/>
          <w:bCs/>
        </w:rPr>
        <w:t xml:space="preserve">Norma 21. </w:t>
      </w:r>
      <w:r>
        <w:rPr>
          <w:rFonts w:ascii="Arial" w:eastAsia="Arial" w:hAnsi="Arial" w:cs="Arial"/>
        </w:rPr>
        <w:t>La persona titular de la Dirección de Administración, a través de la persona titular del departamento de inventarios verificará la existencia de bienes muebles en las áreas administrativas y centros de trabajo, realizando el inventario por lo menos una vez al año, las veces que sea necesario.</w:t>
      </w:r>
    </w:p>
    <w:p w14:paraId="0000009E" w14:textId="77777777" w:rsidR="00E86ACA" w:rsidRDefault="00E86ACA">
      <w:pPr>
        <w:spacing w:after="0"/>
        <w:jc w:val="both"/>
        <w:rPr>
          <w:rFonts w:ascii="Arial" w:eastAsia="Arial" w:hAnsi="Arial" w:cs="Arial"/>
        </w:rPr>
      </w:pPr>
    </w:p>
    <w:p w14:paraId="0000009F" w14:textId="77777777" w:rsidR="00E86ACA" w:rsidRDefault="00000000">
      <w:pPr>
        <w:spacing w:after="0"/>
        <w:jc w:val="both"/>
        <w:rPr>
          <w:rFonts w:ascii="Arial" w:eastAsia="Arial" w:hAnsi="Arial" w:cs="Arial"/>
        </w:rPr>
      </w:pPr>
      <w:r>
        <w:rPr>
          <w:rFonts w:ascii="Arial" w:eastAsia="Arial" w:hAnsi="Arial" w:cs="Arial"/>
        </w:rPr>
        <w:t>La persona titular de la Dirección de Administración del Colegio deberá requerir mediante oficio la intervención del Órgano Interno de Control, respecto de la realización del inventario en el ámbito de su adscripción adjuntando el calendario de actividades correspondientes, a fin de que se verifique el cumplimiento de la realización de dicho acto.</w:t>
      </w:r>
    </w:p>
    <w:p w14:paraId="000000A0" w14:textId="77777777" w:rsidR="00E86ACA" w:rsidRDefault="00E86ACA">
      <w:pPr>
        <w:spacing w:after="0"/>
        <w:jc w:val="both"/>
        <w:rPr>
          <w:rFonts w:ascii="Arial" w:eastAsia="Arial" w:hAnsi="Arial" w:cs="Arial"/>
          <w:b/>
          <w:bCs/>
        </w:rPr>
      </w:pPr>
    </w:p>
    <w:p w14:paraId="000000A1" w14:textId="77777777" w:rsidR="00E86ACA" w:rsidRDefault="00000000">
      <w:pPr>
        <w:spacing w:after="0"/>
        <w:jc w:val="both"/>
        <w:rPr>
          <w:rFonts w:ascii="Arial" w:eastAsia="Arial" w:hAnsi="Arial" w:cs="Arial"/>
        </w:rPr>
      </w:pPr>
      <w:r>
        <w:rPr>
          <w:rFonts w:ascii="Arial" w:eastAsia="Arial" w:hAnsi="Arial" w:cs="Arial"/>
          <w:b/>
          <w:bCs/>
        </w:rPr>
        <w:t xml:space="preserve">Norma 22. </w:t>
      </w:r>
      <w:r>
        <w:rPr>
          <w:rFonts w:ascii="Arial" w:eastAsia="Arial" w:hAnsi="Arial" w:cs="Arial"/>
        </w:rPr>
        <w:t>La persona titular de la Dirección de Administración, a través de la persona titular del departamento de inventarios elaborará un programa de levantamiento de inventarios de bienes muebles, el cual deberá constar cuando menos de los pasos siguientes:</w:t>
      </w:r>
    </w:p>
    <w:p w14:paraId="000000A2" w14:textId="77777777" w:rsidR="00E86ACA" w:rsidRDefault="00E86ACA">
      <w:pPr>
        <w:spacing w:after="0"/>
        <w:jc w:val="both"/>
        <w:rPr>
          <w:rFonts w:ascii="Arial" w:eastAsia="Arial" w:hAnsi="Arial" w:cs="Arial"/>
        </w:rPr>
      </w:pPr>
    </w:p>
    <w:p w14:paraId="000000A3"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Emitir del padrón de inventarios asignados a las áreas administrativas y centros de trabajo, en el sistema de inventarios o por el medio que se considere idóneo;</w:t>
      </w:r>
    </w:p>
    <w:p w14:paraId="000000A4"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Verificar el número de bienes muebles de las áreas administrativas y centros de trabajo;</w:t>
      </w:r>
    </w:p>
    <w:p w14:paraId="000000A5"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 xml:space="preserve">Registrar, </w:t>
      </w:r>
      <w:r>
        <w:rPr>
          <w:rFonts w:ascii="Arial" w:eastAsia="Arial" w:hAnsi="Arial" w:cs="Arial"/>
        </w:rPr>
        <w:t>a través</w:t>
      </w:r>
      <w:r>
        <w:rPr>
          <w:rFonts w:ascii="Arial" w:eastAsia="Arial" w:hAnsi="Arial" w:cs="Arial"/>
          <w:color w:val="000000"/>
        </w:rPr>
        <w:t xml:space="preserve"> de la persona titular del </w:t>
      </w:r>
      <w:r>
        <w:rPr>
          <w:rFonts w:ascii="Arial" w:eastAsia="Arial" w:hAnsi="Arial" w:cs="Arial"/>
        </w:rPr>
        <w:t>d</w:t>
      </w:r>
      <w:r>
        <w:rPr>
          <w:rFonts w:ascii="Arial" w:eastAsia="Arial" w:hAnsi="Arial" w:cs="Arial"/>
          <w:color w:val="000000"/>
        </w:rPr>
        <w:t xml:space="preserve">epartamento de </w:t>
      </w:r>
      <w:r>
        <w:rPr>
          <w:rFonts w:ascii="Arial" w:eastAsia="Arial" w:hAnsi="Arial" w:cs="Arial"/>
        </w:rPr>
        <w:t>i</w:t>
      </w:r>
      <w:r>
        <w:rPr>
          <w:rFonts w:ascii="Arial" w:eastAsia="Arial" w:hAnsi="Arial" w:cs="Arial"/>
          <w:color w:val="000000"/>
        </w:rPr>
        <w:t xml:space="preserve">nventarios el bien para que se proceda a su alta en el </w:t>
      </w:r>
      <w:r>
        <w:rPr>
          <w:rFonts w:ascii="Arial" w:eastAsia="Arial" w:hAnsi="Arial" w:cs="Arial"/>
        </w:rPr>
        <w:t>s</w:t>
      </w:r>
      <w:r>
        <w:rPr>
          <w:rFonts w:ascii="Arial" w:eastAsia="Arial" w:hAnsi="Arial" w:cs="Arial"/>
          <w:color w:val="000000"/>
        </w:rPr>
        <w:t xml:space="preserve">istema de inventarios correspondiente, </w:t>
      </w:r>
      <w:r>
        <w:rPr>
          <w:rFonts w:ascii="Arial" w:eastAsia="Arial" w:hAnsi="Arial" w:cs="Arial"/>
        </w:rPr>
        <w:t>obligándose a proporcionar</w:t>
      </w:r>
      <w:r>
        <w:rPr>
          <w:rFonts w:ascii="Arial" w:eastAsia="Arial" w:hAnsi="Arial" w:cs="Arial"/>
          <w:color w:val="000000"/>
        </w:rPr>
        <w:t xml:space="preserve"> al bien, el uso y destino otorgado por el donante. </w:t>
      </w:r>
    </w:p>
    <w:p w14:paraId="000000A6"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 xml:space="preserve">Verificar de padrón total o por muestreo por el </w:t>
      </w:r>
      <w:r>
        <w:rPr>
          <w:rFonts w:ascii="Arial" w:eastAsia="Arial" w:hAnsi="Arial" w:cs="Arial"/>
        </w:rPr>
        <w:t>d</w:t>
      </w:r>
      <w:r>
        <w:rPr>
          <w:rFonts w:ascii="Arial" w:eastAsia="Arial" w:hAnsi="Arial" w:cs="Arial"/>
          <w:color w:val="000000"/>
        </w:rPr>
        <w:t xml:space="preserve">epartamento de </w:t>
      </w:r>
      <w:r>
        <w:rPr>
          <w:rFonts w:ascii="Arial" w:eastAsia="Arial" w:hAnsi="Arial" w:cs="Arial"/>
        </w:rPr>
        <w:t>i</w:t>
      </w:r>
      <w:r>
        <w:rPr>
          <w:rFonts w:ascii="Arial" w:eastAsia="Arial" w:hAnsi="Arial" w:cs="Arial"/>
          <w:color w:val="000000"/>
        </w:rPr>
        <w:t xml:space="preserve">nventarios, en coordinación con el </w:t>
      </w:r>
      <w:r>
        <w:rPr>
          <w:rFonts w:ascii="Arial" w:eastAsia="Arial" w:hAnsi="Arial" w:cs="Arial"/>
        </w:rPr>
        <w:t>c</w:t>
      </w:r>
      <w:r>
        <w:rPr>
          <w:rFonts w:ascii="Arial" w:eastAsia="Arial" w:hAnsi="Arial" w:cs="Arial"/>
          <w:color w:val="000000"/>
        </w:rPr>
        <w:t xml:space="preserve">rea administrativa del centro de trabajo y </w:t>
      </w:r>
      <w:r>
        <w:rPr>
          <w:rFonts w:ascii="Arial" w:eastAsia="Arial" w:hAnsi="Arial" w:cs="Arial"/>
        </w:rPr>
        <w:t>áreas</w:t>
      </w:r>
      <w:r>
        <w:rPr>
          <w:rFonts w:ascii="Arial" w:eastAsia="Arial" w:hAnsi="Arial" w:cs="Arial"/>
          <w:color w:val="000000"/>
        </w:rPr>
        <w:t xml:space="preserve"> de la Dirección General a revisar;</w:t>
      </w:r>
    </w:p>
    <w:p w14:paraId="000000A7"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Levantar el acta del levantamiento de inventario;</w:t>
      </w:r>
    </w:p>
    <w:p w14:paraId="000000A8"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Actualizar y verificar etiquetas de identificación;</w:t>
      </w:r>
    </w:p>
    <w:p w14:paraId="000000A9"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Actualizar los resguardos;</w:t>
      </w:r>
    </w:p>
    <w:p w14:paraId="000000AA"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Realizar la búsqueda de bienes extraviados de las áreas administrativas y centros de trabajo;</w:t>
      </w:r>
    </w:p>
    <w:p w14:paraId="000000AB"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Hacer la baja de bienes no ubicados, previa valoración de documentación;</w:t>
      </w:r>
    </w:p>
    <w:p w14:paraId="000000AC"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Dar de alta de bienes no registrados; y</w:t>
      </w:r>
    </w:p>
    <w:p w14:paraId="000000AD" w14:textId="77777777" w:rsidR="00E86ACA" w:rsidRDefault="00000000">
      <w:pPr>
        <w:numPr>
          <w:ilvl w:val="0"/>
          <w:numId w:val="6"/>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Actualizar el padrón de inventarios.</w:t>
      </w:r>
    </w:p>
    <w:p w14:paraId="000000AE" w14:textId="77777777" w:rsidR="00E86ACA" w:rsidRDefault="00E86ACA">
      <w:pPr>
        <w:spacing w:after="0"/>
        <w:jc w:val="both"/>
        <w:rPr>
          <w:rFonts w:ascii="Arial" w:eastAsia="Arial" w:hAnsi="Arial" w:cs="Arial"/>
          <w:b/>
          <w:bCs/>
        </w:rPr>
      </w:pPr>
    </w:p>
    <w:p w14:paraId="000000AF" w14:textId="77777777" w:rsidR="00E86ACA" w:rsidRDefault="00000000">
      <w:pPr>
        <w:spacing w:after="0"/>
        <w:jc w:val="both"/>
        <w:rPr>
          <w:rFonts w:ascii="Arial" w:eastAsia="Arial" w:hAnsi="Arial" w:cs="Arial"/>
        </w:rPr>
      </w:pPr>
      <w:r>
        <w:rPr>
          <w:rFonts w:ascii="Arial" w:eastAsia="Arial" w:hAnsi="Arial" w:cs="Arial"/>
        </w:rPr>
        <w:t>Dicho programa deberá remitirse a las áreas administrativas y centros de trabajo, cuando menos con quince días naturales de anticipación a la fecha de inicio del levantamiento de los inventarios.</w:t>
      </w:r>
    </w:p>
    <w:p w14:paraId="000000B0" w14:textId="77777777" w:rsidR="00E86ACA" w:rsidRDefault="00E86ACA">
      <w:pPr>
        <w:spacing w:after="0"/>
        <w:jc w:val="both"/>
        <w:rPr>
          <w:rFonts w:ascii="Arial" w:eastAsia="Arial" w:hAnsi="Arial" w:cs="Arial"/>
        </w:rPr>
      </w:pPr>
    </w:p>
    <w:p w14:paraId="000000B1" w14:textId="77777777" w:rsidR="00E86ACA" w:rsidRDefault="00000000">
      <w:pPr>
        <w:spacing w:after="0"/>
        <w:jc w:val="both"/>
        <w:rPr>
          <w:rFonts w:ascii="Arial" w:eastAsia="Arial" w:hAnsi="Arial" w:cs="Arial"/>
        </w:rPr>
      </w:pPr>
      <w:r>
        <w:rPr>
          <w:rFonts w:ascii="Arial" w:eastAsia="Arial" w:hAnsi="Arial" w:cs="Arial"/>
        </w:rPr>
        <w:t>Posterior a la revisión de los inventarios si existieran observaciones, las áreas administrativas y centros de trabajo, tendrán 15 días naturales posterior a la fecha de conclusión de la revisión de inventarios, para realizar el trámite correspondiente ante el Departamento de Inventarios, a efecto de aclarar las observaciones a las que haya lugar, en caso de omitir se remitirá a la Dirección Jurídica para el trámite pertinente al que haya lugar.  </w:t>
      </w:r>
    </w:p>
    <w:p w14:paraId="000000B2" w14:textId="77777777" w:rsidR="00E86ACA" w:rsidRDefault="00E86ACA">
      <w:pPr>
        <w:spacing w:after="0"/>
        <w:jc w:val="both"/>
        <w:rPr>
          <w:rFonts w:ascii="Arial" w:eastAsia="Arial" w:hAnsi="Arial" w:cs="Arial"/>
          <w:b/>
          <w:bCs/>
        </w:rPr>
      </w:pPr>
    </w:p>
    <w:p w14:paraId="000000B3" w14:textId="77777777" w:rsidR="00E86ACA" w:rsidRDefault="00000000">
      <w:pPr>
        <w:spacing w:after="0"/>
        <w:jc w:val="both"/>
        <w:rPr>
          <w:rFonts w:ascii="Arial" w:eastAsia="Arial" w:hAnsi="Arial" w:cs="Arial"/>
        </w:rPr>
      </w:pPr>
      <w:r>
        <w:rPr>
          <w:rFonts w:ascii="Arial" w:eastAsia="Arial" w:hAnsi="Arial" w:cs="Arial"/>
          <w:b/>
          <w:bCs/>
        </w:rPr>
        <w:t>Norma 23</w:t>
      </w:r>
      <w:r>
        <w:rPr>
          <w:rFonts w:ascii="Arial" w:eastAsia="Arial" w:hAnsi="Arial" w:cs="Arial"/>
        </w:rPr>
        <w:t>. La persona titular de la Dirección de Administración, a través de la persona titular del departamento de inventarios instruirá al personal responsable de las áreas administrativas y centros de trabajo, a fin de que se concilien los resultados del levantamiento de bienes muebles con los registros del catálogo o padrón de inventarios y se coteje con los resguardos oficiales para obtener los siguientes indicadores:</w:t>
      </w:r>
    </w:p>
    <w:p w14:paraId="000000B4" w14:textId="77777777" w:rsidR="00E86ACA" w:rsidRDefault="00000000">
      <w:pPr>
        <w:spacing w:after="0"/>
        <w:jc w:val="both"/>
        <w:rPr>
          <w:rFonts w:ascii="Arial" w:eastAsia="Arial" w:hAnsi="Arial" w:cs="Arial"/>
          <w:b/>
          <w:bCs/>
        </w:rPr>
      </w:pPr>
      <w:r>
        <w:rPr>
          <w:rFonts w:ascii="Arial" w:eastAsia="Arial" w:hAnsi="Arial" w:cs="Arial"/>
          <w:b/>
          <w:bCs/>
        </w:rPr>
        <w:br/>
      </w:r>
    </w:p>
    <w:p w14:paraId="000000B5" w14:textId="77777777" w:rsidR="00E86ACA" w:rsidRDefault="00000000">
      <w:pPr>
        <w:numPr>
          <w:ilvl w:val="0"/>
          <w:numId w:val="13"/>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b/>
          <w:bCs/>
          <w:color w:val="000000"/>
        </w:rPr>
        <w:t>Bienes con registro</w:t>
      </w:r>
      <w:r>
        <w:rPr>
          <w:rFonts w:ascii="Arial" w:eastAsia="Arial" w:hAnsi="Arial" w:cs="Arial"/>
          <w:color w:val="000000"/>
        </w:rPr>
        <w:t>. - Corresponde a bienes localizados y registrados en el padrón de inventarios. En la depuración deberán considerarse como datos correctos aquellos que contengan: número de inventario, nombre del bien, marca, modelo, serie y demás características para su correcta identificación;</w:t>
      </w:r>
    </w:p>
    <w:p w14:paraId="000000B6" w14:textId="77777777" w:rsidR="00E86ACA" w:rsidRDefault="00E86ACA">
      <w:pPr>
        <w:spacing w:after="0"/>
        <w:ind w:left="993"/>
        <w:jc w:val="both"/>
        <w:rPr>
          <w:rFonts w:ascii="Arial" w:eastAsia="Arial" w:hAnsi="Arial" w:cs="Arial"/>
        </w:rPr>
      </w:pPr>
    </w:p>
    <w:p w14:paraId="000000B7" w14:textId="77777777" w:rsidR="00E86ACA" w:rsidRDefault="00000000">
      <w:pPr>
        <w:numPr>
          <w:ilvl w:val="0"/>
          <w:numId w:val="13"/>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b/>
          <w:bCs/>
          <w:color w:val="000000"/>
        </w:rPr>
        <w:t xml:space="preserve">Bienes sin registro. - </w:t>
      </w:r>
      <w:r>
        <w:rPr>
          <w:rFonts w:ascii="Arial" w:eastAsia="Arial" w:hAnsi="Arial" w:cs="Arial"/>
          <w:color w:val="000000"/>
        </w:rPr>
        <w:t>Corresponde a bienes localizados no registrados en el padrón de inventarios. En la depuración deberán considerarse posibles errores de captura en la verificación física, ya sea en el número de inventario o número de serie. Así mismo, deberán considerarse posibles altas y cambios de adscripción, pendientes de registro en el padrón de bienes muebles;</w:t>
      </w:r>
    </w:p>
    <w:p w14:paraId="000000B8" w14:textId="77777777" w:rsidR="00E86ACA" w:rsidRDefault="00E86ACA">
      <w:pPr>
        <w:pBdr>
          <w:top w:val="nil"/>
          <w:left w:val="nil"/>
          <w:bottom w:val="nil"/>
          <w:right w:val="nil"/>
          <w:between w:val="nil"/>
        </w:pBdr>
        <w:spacing w:after="0"/>
        <w:ind w:left="993"/>
        <w:rPr>
          <w:rFonts w:ascii="Arial" w:eastAsia="Arial" w:hAnsi="Arial" w:cs="Arial"/>
          <w:b/>
          <w:bCs/>
          <w:color w:val="000000"/>
        </w:rPr>
      </w:pPr>
    </w:p>
    <w:p w14:paraId="000000B9" w14:textId="77777777" w:rsidR="00E86ACA" w:rsidRDefault="00000000">
      <w:pPr>
        <w:numPr>
          <w:ilvl w:val="0"/>
          <w:numId w:val="13"/>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b/>
          <w:bCs/>
          <w:color w:val="000000"/>
        </w:rPr>
        <w:t xml:space="preserve">Resguardo y registro sin bienes: </w:t>
      </w:r>
      <w:r>
        <w:rPr>
          <w:rFonts w:ascii="Arial" w:eastAsia="Arial" w:hAnsi="Arial" w:cs="Arial"/>
          <w:color w:val="000000"/>
        </w:rPr>
        <w:t>Corresponde a bienes amparados bajo resguardo y que no fueron localizados, durante el proceso del levantamiento de inventarios o de acta entrega recepción. En la depuración deberán considerarse las solicitudes de baja por robo, extravío o siniestro presentadas para autorización de baja; </w:t>
      </w:r>
      <w:r>
        <w:rPr>
          <w:rFonts w:ascii="Arial" w:eastAsia="Arial" w:hAnsi="Arial" w:cs="Arial"/>
          <w:b/>
          <w:bCs/>
          <w:color w:val="000000"/>
        </w:rPr>
        <w:br/>
      </w:r>
    </w:p>
    <w:p w14:paraId="000000BA" w14:textId="77777777" w:rsidR="00E86ACA" w:rsidRDefault="00000000">
      <w:pPr>
        <w:numPr>
          <w:ilvl w:val="0"/>
          <w:numId w:val="13"/>
        </w:numPr>
        <w:spacing w:after="0"/>
        <w:ind w:left="993"/>
        <w:jc w:val="both"/>
        <w:rPr>
          <w:rFonts w:ascii="Arial" w:eastAsia="Arial" w:hAnsi="Arial" w:cs="Arial"/>
        </w:rPr>
      </w:pPr>
      <w:r>
        <w:rPr>
          <w:rFonts w:ascii="Arial" w:eastAsia="Arial" w:hAnsi="Arial" w:cs="Arial"/>
          <w:b/>
          <w:bCs/>
        </w:rPr>
        <w:t xml:space="preserve">Bienes con resguardos: </w:t>
      </w:r>
      <w:r>
        <w:rPr>
          <w:rFonts w:ascii="Arial" w:eastAsia="Arial" w:hAnsi="Arial" w:cs="Arial"/>
        </w:rPr>
        <w:t>Corresponden a bienes localizados y amparados con resguardo oficial, firmado por la persona titular de la Dirección de Administración, la persona titular de las direcciones de las áreas administrativas y centros de trabajo, así como el resguardante; y </w:t>
      </w:r>
    </w:p>
    <w:p w14:paraId="000000BB" w14:textId="77777777" w:rsidR="00E86ACA" w:rsidRDefault="00E86ACA">
      <w:pPr>
        <w:pBdr>
          <w:top w:val="nil"/>
          <w:left w:val="nil"/>
          <w:bottom w:val="nil"/>
          <w:right w:val="nil"/>
          <w:between w:val="nil"/>
        </w:pBdr>
        <w:spacing w:after="0"/>
        <w:ind w:left="993"/>
        <w:jc w:val="both"/>
        <w:rPr>
          <w:rFonts w:ascii="Arial" w:eastAsia="Arial" w:hAnsi="Arial" w:cs="Arial"/>
          <w:b/>
          <w:bCs/>
          <w:color w:val="000000"/>
        </w:rPr>
      </w:pPr>
    </w:p>
    <w:p w14:paraId="000000BC" w14:textId="77777777" w:rsidR="00E86ACA" w:rsidRDefault="00000000">
      <w:pPr>
        <w:numPr>
          <w:ilvl w:val="0"/>
          <w:numId w:val="13"/>
        </w:numPr>
        <w:spacing w:after="0"/>
        <w:ind w:left="993"/>
        <w:jc w:val="both"/>
        <w:rPr>
          <w:rFonts w:ascii="Arial" w:eastAsia="Arial" w:hAnsi="Arial" w:cs="Arial"/>
        </w:rPr>
      </w:pPr>
      <w:r>
        <w:rPr>
          <w:rFonts w:ascii="Arial" w:eastAsia="Arial" w:hAnsi="Arial" w:cs="Arial"/>
          <w:b/>
          <w:bCs/>
        </w:rPr>
        <w:t xml:space="preserve">Bienes sin resguardos: </w:t>
      </w:r>
      <w:r>
        <w:rPr>
          <w:rFonts w:ascii="Arial" w:eastAsia="Arial" w:hAnsi="Arial" w:cs="Arial"/>
        </w:rPr>
        <w:t>corresponde a bienes verificados que carecen del resguardo oficial respectivo. </w:t>
      </w:r>
    </w:p>
    <w:p w14:paraId="000000BD" w14:textId="77777777" w:rsidR="00E86ACA" w:rsidRDefault="00E86ACA">
      <w:pPr>
        <w:spacing w:after="0"/>
        <w:jc w:val="both"/>
        <w:rPr>
          <w:rFonts w:ascii="Arial" w:eastAsia="Arial" w:hAnsi="Arial" w:cs="Arial"/>
        </w:rPr>
      </w:pPr>
    </w:p>
    <w:p w14:paraId="000000BE" w14:textId="77777777" w:rsidR="00E86ACA" w:rsidRDefault="00000000">
      <w:pPr>
        <w:spacing w:after="0"/>
        <w:jc w:val="both"/>
        <w:rPr>
          <w:rFonts w:ascii="Arial" w:eastAsia="Arial" w:hAnsi="Arial" w:cs="Arial"/>
        </w:rPr>
      </w:pPr>
      <w:r>
        <w:rPr>
          <w:rFonts w:ascii="Arial" w:eastAsia="Arial" w:hAnsi="Arial" w:cs="Arial"/>
        </w:rPr>
        <w:t>Asimismo deberán considerarse posibles cambios de adscripción hechos directamente en las áreas administrativas y centros de trabajo sin hacer del conocimiento a la persona titular de la Dirección de Administración y consecuentemente de la persona titular del Departamento de Inventarios, en este caso, se procederá a elaborar el resguardo oficial y recabar la firma autógrafa de la persona titular de la Dirección de Administración, la persona Titular del Departamento de Inventarios, del titular de la dirección áreas administrativas y persona titular centros de trabajo , así como del resguardante. En el cotejo de resultados anteriormente señalado, se deberán considerar las solicitudes de baja por robo, extravío o siniestro presentadas para autorización de la persona titular de la Dirección de Administración. </w:t>
      </w:r>
    </w:p>
    <w:p w14:paraId="000000BF" w14:textId="77777777" w:rsidR="00E86ACA" w:rsidRDefault="00E86ACA">
      <w:pPr>
        <w:spacing w:after="0"/>
        <w:jc w:val="both"/>
        <w:rPr>
          <w:rFonts w:ascii="Arial" w:eastAsia="Arial" w:hAnsi="Arial" w:cs="Arial"/>
        </w:rPr>
      </w:pPr>
    </w:p>
    <w:p w14:paraId="000000C0" w14:textId="77777777" w:rsidR="00E86ACA" w:rsidRDefault="00000000">
      <w:pPr>
        <w:spacing w:after="0"/>
        <w:jc w:val="both"/>
        <w:rPr>
          <w:rFonts w:ascii="Arial" w:eastAsia="Arial" w:hAnsi="Arial" w:cs="Arial"/>
        </w:rPr>
      </w:pPr>
      <w:r>
        <w:rPr>
          <w:rFonts w:ascii="Arial" w:eastAsia="Arial" w:hAnsi="Arial" w:cs="Arial"/>
          <w:b/>
          <w:bCs/>
        </w:rPr>
        <w:t xml:space="preserve">Norma 24. </w:t>
      </w:r>
      <w:r>
        <w:rPr>
          <w:rFonts w:ascii="Arial" w:eastAsia="Arial" w:hAnsi="Arial" w:cs="Arial"/>
        </w:rPr>
        <w:t>Si algún bien mueble no fue localizado, la persona titular de la Dirección de Administración, deberá de informar por escrito a la persona titular de las áreas administrativas y/o persona titular de los centros de trabajo según corresponda, que el bien mueble no fue localizado, quienes deberán informar a la persona servidora pública resguardante, para que a su vez de a conocer la ubicación de éste, a efecto de que dentro de dos días hábiles siguientes contados a partir de la fecha de la comunicación sea verificado.</w:t>
      </w:r>
    </w:p>
    <w:p w14:paraId="000000C1" w14:textId="77777777" w:rsidR="00E86ACA" w:rsidRDefault="00E86ACA">
      <w:pPr>
        <w:spacing w:after="0"/>
        <w:jc w:val="both"/>
        <w:rPr>
          <w:rFonts w:ascii="Arial" w:eastAsia="Arial" w:hAnsi="Arial" w:cs="Arial"/>
          <w:b/>
          <w:bCs/>
        </w:rPr>
      </w:pPr>
    </w:p>
    <w:p w14:paraId="000000C2" w14:textId="77777777" w:rsidR="00E86ACA" w:rsidRDefault="00000000">
      <w:pPr>
        <w:spacing w:after="0"/>
        <w:jc w:val="both"/>
        <w:rPr>
          <w:rFonts w:ascii="Arial" w:eastAsia="Arial" w:hAnsi="Arial" w:cs="Arial"/>
        </w:rPr>
      </w:pPr>
      <w:r>
        <w:rPr>
          <w:rFonts w:ascii="Arial" w:eastAsia="Arial" w:hAnsi="Arial" w:cs="Arial"/>
        </w:rPr>
        <w:t>Si transcurrido el tiempo señalado anteriormente y el bien mueble no fuera presentado para su verificación, la persona servidora pública resguardante tendrá un plazo no mayor a 10 días hábiles para su reposición, la persona titular de la Dirección de Administración notificará a la persona titular de la Dirección Jurídica para dar seguimiento al proceso de recuperación, conforme a la norma 31.</w:t>
      </w:r>
    </w:p>
    <w:p w14:paraId="000000C3" w14:textId="77777777" w:rsidR="00E86ACA" w:rsidRDefault="00E86ACA">
      <w:pPr>
        <w:spacing w:after="0"/>
        <w:jc w:val="both"/>
        <w:rPr>
          <w:rFonts w:ascii="Arial" w:eastAsia="Arial" w:hAnsi="Arial" w:cs="Arial"/>
        </w:rPr>
      </w:pPr>
    </w:p>
    <w:p w14:paraId="000000C4" w14:textId="77777777" w:rsidR="00E86ACA" w:rsidRDefault="00000000">
      <w:pPr>
        <w:spacing w:after="0"/>
        <w:jc w:val="both"/>
        <w:rPr>
          <w:rFonts w:ascii="Arial" w:eastAsia="Arial" w:hAnsi="Arial" w:cs="Arial"/>
        </w:rPr>
      </w:pPr>
      <w:r>
        <w:rPr>
          <w:rFonts w:ascii="Arial" w:eastAsia="Arial" w:hAnsi="Arial" w:cs="Arial"/>
        </w:rPr>
        <w:t>En caso de que el servidor público responsable no cumpla con lo establecido en el párrafo que antecede, se iniciará el procedimiento jurídico correspondiente, en atención a la Ley de Responsabilidades Administrativas del Estado de Hidalgo, y demás ordenamientos aplicables.</w:t>
      </w:r>
    </w:p>
    <w:p w14:paraId="000000C5" w14:textId="77777777" w:rsidR="00E86ACA" w:rsidRDefault="00E86ACA">
      <w:pPr>
        <w:spacing w:after="0"/>
        <w:jc w:val="both"/>
        <w:rPr>
          <w:rFonts w:ascii="Arial" w:eastAsia="Arial" w:hAnsi="Arial" w:cs="Arial"/>
        </w:rPr>
      </w:pPr>
    </w:p>
    <w:p w14:paraId="000000C6" w14:textId="77777777" w:rsidR="00E86ACA" w:rsidRDefault="00000000">
      <w:pPr>
        <w:spacing w:after="0"/>
        <w:jc w:val="both"/>
        <w:rPr>
          <w:rFonts w:ascii="Arial" w:eastAsia="Arial" w:hAnsi="Arial" w:cs="Arial"/>
        </w:rPr>
      </w:pPr>
      <w:r>
        <w:rPr>
          <w:rFonts w:ascii="Arial" w:eastAsia="Arial" w:hAnsi="Arial" w:cs="Arial"/>
          <w:b/>
          <w:bCs/>
        </w:rPr>
        <w:t xml:space="preserve">Norma 25. </w:t>
      </w:r>
      <w:r>
        <w:rPr>
          <w:rFonts w:ascii="Arial" w:eastAsia="Arial" w:hAnsi="Arial" w:cs="Arial"/>
        </w:rPr>
        <w:t>Las disposiciones contenidas en este capítulo también deberán aplicarse en los casos de entrega- recepción.</w:t>
      </w:r>
    </w:p>
    <w:p w14:paraId="000000C7" w14:textId="77777777" w:rsidR="00E86ACA" w:rsidRDefault="00E86ACA">
      <w:pPr>
        <w:spacing w:after="0"/>
        <w:jc w:val="both"/>
        <w:rPr>
          <w:rFonts w:ascii="Arial" w:eastAsia="Arial" w:hAnsi="Arial" w:cs="Arial"/>
          <w:b/>
          <w:bCs/>
        </w:rPr>
      </w:pPr>
    </w:p>
    <w:p w14:paraId="000000C8" w14:textId="77777777" w:rsidR="00E86ACA" w:rsidRDefault="00000000">
      <w:pPr>
        <w:spacing w:after="0"/>
        <w:jc w:val="center"/>
        <w:rPr>
          <w:rFonts w:ascii="Arial" w:eastAsia="Arial" w:hAnsi="Arial" w:cs="Arial"/>
          <w:b/>
          <w:bCs/>
        </w:rPr>
      </w:pPr>
      <w:r>
        <w:rPr>
          <w:rFonts w:ascii="Arial" w:eastAsia="Arial" w:hAnsi="Arial" w:cs="Arial"/>
          <w:b/>
          <w:bCs/>
        </w:rPr>
        <w:t>CAPÍTULO VII</w:t>
      </w:r>
    </w:p>
    <w:p w14:paraId="000000C9" w14:textId="77777777" w:rsidR="00E86ACA" w:rsidRDefault="00000000">
      <w:pPr>
        <w:spacing w:after="0"/>
        <w:jc w:val="center"/>
        <w:rPr>
          <w:rFonts w:ascii="Arial" w:eastAsia="Arial" w:hAnsi="Arial" w:cs="Arial"/>
          <w:b/>
          <w:bCs/>
        </w:rPr>
      </w:pPr>
      <w:r>
        <w:rPr>
          <w:rFonts w:ascii="Arial" w:eastAsia="Arial" w:hAnsi="Arial" w:cs="Arial"/>
          <w:b/>
          <w:bCs/>
        </w:rPr>
        <w:t>DE LA REASIGNACIÓN Y BAJA DE BIENES MUEBLES</w:t>
      </w:r>
    </w:p>
    <w:p w14:paraId="000000CA" w14:textId="77777777" w:rsidR="00E86ACA" w:rsidRDefault="00E86ACA">
      <w:pPr>
        <w:spacing w:after="0"/>
        <w:jc w:val="center"/>
        <w:rPr>
          <w:rFonts w:ascii="Arial" w:eastAsia="Arial" w:hAnsi="Arial" w:cs="Arial"/>
          <w:b/>
          <w:bCs/>
        </w:rPr>
      </w:pPr>
    </w:p>
    <w:p w14:paraId="000000CB" w14:textId="77777777" w:rsidR="00E86ACA" w:rsidRDefault="00000000">
      <w:pPr>
        <w:spacing w:after="0"/>
        <w:jc w:val="both"/>
        <w:rPr>
          <w:rFonts w:ascii="Arial" w:eastAsia="Arial" w:hAnsi="Arial" w:cs="Arial"/>
        </w:rPr>
      </w:pPr>
      <w:r>
        <w:rPr>
          <w:rFonts w:ascii="Arial" w:eastAsia="Arial" w:hAnsi="Arial" w:cs="Arial"/>
          <w:b/>
          <w:bCs/>
        </w:rPr>
        <w:t xml:space="preserve">Norma 26. </w:t>
      </w:r>
      <w:r>
        <w:rPr>
          <w:rFonts w:ascii="Arial" w:eastAsia="Arial" w:hAnsi="Arial" w:cs="Arial"/>
        </w:rPr>
        <w:t>Los bienes muebles que no sean de utilidad, deberán ser depositados en el lugar designado para ello por la persona titular de la Dirección General, mediante el procedimiento que establezca la persona titular de la Dirección de Administración.</w:t>
      </w:r>
    </w:p>
    <w:p w14:paraId="000000CC" w14:textId="77777777" w:rsidR="00E86ACA" w:rsidRDefault="00E86ACA">
      <w:pPr>
        <w:spacing w:after="0"/>
        <w:jc w:val="both"/>
        <w:rPr>
          <w:rFonts w:ascii="Arial" w:eastAsia="Arial" w:hAnsi="Arial" w:cs="Arial"/>
          <w:b/>
          <w:bCs/>
        </w:rPr>
      </w:pPr>
    </w:p>
    <w:p w14:paraId="000000CD" w14:textId="77777777" w:rsidR="00E86ACA" w:rsidRDefault="00000000">
      <w:pPr>
        <w:spacing w:after="0"/>
        <w:jc w:val="both"/>
        <w:rPr>
          <w:rFonts w:ascii="Arial" w:eastAsia="Arial" w:hAnsi="Arial" w:cs="Arial"/>
        </w:rPr>
      </w:pPr>
      <w:r>
        <w:rPr>
          <w:rFonts w:ascii="Arial" w:eastAsia="Arial" w:hAnsi="Arial" w:cs="Arial"/>
        </w:rPr>
        <w:t>La persona titular de la Dirección de Administración, a través de la persona titular del departamento inventarios, con el visto bueno de la persona titular de la Dirección de Planeación, autorizarán la asignación de un bien mueble, en las condiciones en que se encuentre, así mismo cuando un bien se localice en el lugar designado y no tenga movimiento por más de tres meses se podrá llevar a cabo la reasignación del mismo. </w:t>
      </w:r>
    </w:p>
    <w:p w14:paraId="000000CE" w14:textId="77777777" w:rsidR="00E86ACA" w:rsidRDefault="00E86ACA">
      <w:pPr>
        <w:spacing w:after="0"/>
        <w:jc w:val="both"/>
        <w:rPr>
          <w:rFonts w:ascii="Arial" w:eastAsia="Arial" w:hAnsi="Arial" w:cs="Arial"/>
        </w:rPr>
      </w:pPr>
    </w:p>
    <w:p w14:paraId="000000CF" w14:textId="77777777" w:rsidR="00E86ACA" w:rsidRDefault="00000000">
      <w:pPr>
        <w:spacing w:after="0"/>
        <w:jc w:val="both"/>
        <w:rPr>
          <w:rFonts w:ascii="Arial" w:eastAsia="Arial" w:hAnsi="Arial" w:cs="Arial"/>
        </w:rPr>
      </w:pPr>
      <w:r>
        <w:rPr>
          <w:rFonts w:ascii="Arial" w:eastAsia="Arial" w:hAnsi="Arial" w:cs="Arial"/>
        </w:rPr>
        <w:t>En el supuesto de que los bienes excedan un periodo superior de doce meses mediante dictamen técnico emitido por el área competente, en el que se determine la inutilidad del bien para el destino final.</w:t>
      </w:r>
    </w:p>
    <w:p w14:paraId="000000D0" w14:textId="77777777" w:rsidR="00E86ACA" w:rsidRDefault="00E86ACA">
      <w:pPr>
        <w:spacing w:after="0"/>
        <w:jc w:val="both"/>
        <w:rPr>
          <w:rFonts w:ascii="Arial" w:eastAsia="Arial" w:hAnsi="Arial" w:cs="Arial"/>
        </w:rPr>
      </w:pPr>
    </w:p>
    <w:p w14:paraId="000000D1" w14:textId="77777777" w:rsidR="00E86ACA"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b/>
          <w:bCs/>
        </w:rPr>
        <w:t xml:space="preserve">Norma 27. </w:t>
      </w:r>
      <w:r>
        <w:rPr>
          <w:rFonts w:ascii="Arial" w:eastAsia="Arial" w:hAnsi="Arial" w:cs="Arial"/>
        </w:rPr>
        <w:t xml:space="preserve">El traspaso de bienes muebles que se pretenda realizar, deberá notificarse por escrito, a la persona titular de la Dirección de Administración, a efecto de autorizar la transferencia y realizar los cambios de adscripción correspondientes en el sistema de inventarios, en un plazo de 15 días hábiles. </w:t>
      </w:r>
    </w:p>
    <w:p w14:paraId="000000D2" w14:textId="77777777" w:rsidR="00E86ACA" w:rsidRDefault="00E86ACA">
      <w:pPr>
        <w:pBdr>
          <w:top w:val="nil"/>
          <w:left w:val="nil"/>
          <w:bottom w:val="nil"/>
          <w:right w:val="nil"/>
          <w:between w:val="nil"/>
        </w:pBdr>
        <w:spacing w:after="0"/>
        <w:jc w:val="both"/>
        <w:rPr>
          <w:rFonts w:ascii="Arial" w:eastAsia="Arial" w:hAnsi="Arial" w:cs="Arial"/>
          <w:b/>
          <w:bCs/>
        </w:rPr>
      </w:pPr>
    </w:p>
    <w:p w14:paraId="000000D3" w14:textId="77777777" w:rsidR="00E86ACA" w:rsidRDefault="00000000">
      <w:pPr>
        <w:spacing w:after="0"/>
        <w:jc w:val="both"/>
        <w:rPr>
          <w:rFonts w:ascii="Arial" w:eastAsia="Arial" w:hAnsi="Arial" w:cs="Arial"/>
        </w:rPr>
      </w:pPr>
      <w:r>
        <w:rPr>
          <w:rFonts w:ascii="Arial" w:eastAsia="Arial" w:hAnsi="Arial" w:cs="Arial"/>
          <w:b/>
          <w:bCs/>
        </w:rPr>
        <w:t xml:space="preserve">Norma 28. </w:t>
      </w:r>
      <w:r>
        <w:rPr>
          <w:rFonts w:ascii="Arial" w:eastAsia="Arial" w:hAnsi="Arial" w:cs="Arial"/>
        </w:rPr>
        <w:t>La Dirección de Administración determinará los asuntos que deban someterse a consideración del Comité, sobre la baja de los bienes muebles al presentarse los siguientes supuestos:</w:t>
      </w:r>
    </w:p>
    <w:p w14:paraId="000000D4" w14:textId="77777777" w:rsidR="00E86ACA" w:rsidRDefault="00E86ACA">
      <w:pPr>
        <w:spacing w:after="0"/>
        <w:jc w:val="both"/>
        <w:rPr>
          <w:rFonts w:ascii="Arial" w:eastAsia="Arial" w:hAnsi="Arial" w:cs="Arial"/>
          <w:b/>
          <w:bCs/>
        </w:rPr>
      </w:pPr>
    </w:p>
    <w:p w14:paraId="000000D5" w14:textId="77777777" w:rsidR="00E86ACA" w:rsidRDefault="00000000">
      <w:pPr>
        <w:numPr>
          <w:ilvl w:val="0"/>
          <w:numId w:val="1"/>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Cuando los bienes muebles depositados en el lugar designado, por su estado físico o cualidades técnicas, ya no sean útiles o funcionales, o no se requieran para el servicio para el cual se destinaron; y</w:t>
      </w:r>
    </w:p>
    <w:p w14:paraId="000000D6" w14:textId="77777777" w:rsidR="00E86ACA" w:rsidRDefault="00E86ACA">
      <w:pPr>
        <w:spacing w:after="0"/>
        <w:ind w:left="993"/>
        <w:jc w:val="both"/>
        <w:rPr>
          <w:rFonts w:ascii="Arial" w:eastAsia="Arial" w:hAnsi="Arial" w:cs="Arial"/>
        </w:rPr>
      </w:pPr>
    </w:p>
    <w:p w14:paraId="000000D7" w14:textId="77777777" w:rsidR="00E86ACA" w:rsidRDefault="00000000">
      <w:pPr>
        <w:numPr>
          <w:ilvl w:val="0"/>
          <w:numId w:val="1"/>
        </w:numPr>
        <w:pBdr>
          <w:top w:val="nil"/>
          <w:left w:val="nil"/>
          <w:bottom w:val="nil"/>
          <w:right w:val="nil"/>
          <w:between w:val="nil"/>
        </w:pBdr>
        <w:spacing w:after="0"/>
        <w:ind w:left="993"/>
        <w:jc w:val="both"/>
        <w:rPr>
          <w:rFonts w:ascii="Arial" w:eastAsia="Arial" w:hAnsi="Arial" w:cs="Arial"/>
          <w:color w:val="000000"/>
        </w:rPr>
      </w:pPr>
      <w:r>
        <w:rPr>
          <w:rFonts w:ascii="Arial" w:eastAsia="Arial" w:hAnsi="Arial" w:cs="Arial"/>
          <w:color w:val="000000"/>
        </w:rPr>
        <w:t xml:space="preserve">Cuando algún bien mueble asignado a las áreas administrativas y centros de trabajo, resulte extraviado, robado o siniestrado, la persona servidora pública resguardante y la persona titular procederán conforme a lo que estipula el numeral 31 de </w:t>
      </w:r>
      <w:proofErr w:type="gramStart"/>
      <w:r>
        <w:rPr>
          <w:rFonts w:ascii="Arial" w:eastAsia="Arial" w:hAnsi="Arial" w:cs="Arial"/>
          <w:color w:val="000000"/>
        </w:rPr>
        <w:t xml:space="preserve">la presentes </w:t>
      </w:r>
      <w:r>
        <w:rPr>
          <w:rFonts w:ascii="Arial" w:eastAsia="Arial" w:hAnsi="Arial" w:cs="Arial"/>
        </w:rPr>
        <w:t>n</w:t>
      </w:r>
      <w:r>
        <w:rPr>
          <w:rFonts w:ascii="Arial" w:eastAsia="Arial" w:hAnsi="Arial" w:cs="Arial"/>
          <w:color w:val="000000"/>
        </w:rPr>
        <w:t>ormas</w:t>
      </w:r>
      <w:proofErr w:type="gramEnd"/>
      <w:r>
        <w:rPr>
          <w:rFonts w:ascii="Arial" w:eastAsia="Arial" w:hAnsi="Arial" w:cs="Arial"/>
          <w:color w:val="000000"/>
        </w:rPr>
        <w:t>.</w:t>
      </w:r>
    </w:p>
    <w:p w14:paraId="000000D8" w14:textId="77777777" w:rsidR="00E86ACA" w:rsidRDefault="00E86ACA">
      <w:pPr>
        <w:spacing w:after="0"/>
        <w:jc w:val="both"/>
        <w:rPr>
          <w:rFonts w:ascii="Arial" w:eastAsia="Arial" w:hAnsi="Arial" w:cs="Arial"/>
          <w:b/>
          <w:bCs/>
        </w:rPr>
      </w:pPr>
    </w:p>
    <w:p w14:paraId="000000D9" w14:textId="77777777" w:rsidR="00E86ACA" w:rsidRDefault="00000000">
      <w:pPr>
        <w:spacing w:after="0"/>
        <w:jc w:val="both"/>
        <w:rPr>
          <w:rFonts w:ascii="Arial" w:eastAsia="Arial" w:hAnsi="Arial" w:cs="Arial"/>
        </w:rPr>
      </w:pPr>
      <w:r>
        <w:rPr>
          <w:rFonts w:ascii="Arial" w:eastAsia="Arial" w:hAnsi="Arial" w:cs="Arial"/>
          <w:b/>
          <w:bCs/>
        </w:rPr>
        <w:t xml:space="preserve">Norma 29. </w:t>
      </w:r>
      <w:r>
        <w:rPr>
          <w:rFonts w:ascii="Arial" w:eastAsia="Arial" w:hAnsi="Arial" w:cs="Arial"/>
        </w:rPr>
        <w:t>Las bajas de bienes muebles comprenden su desincorporación del patrimonio del Colegio y podrán ser por las siguientes razones: enajenación, robo, extravío, siniestro, obsolescencia, alteración de la salubridad.</w:t>
      </w:r>
    </w:p>
    <w:p w14:paraId="000000DA" w14:textId="77777777" w:rsidR="00E86ACA" w:rsidRDefault="00E86ACA">
      <w:pPr>
        <w:spacing w:after="0"/>
        <w:jc w:val="both"/>
        <w:rPr>
          <w:rFonts w:ascii="Arial" w:eastAsia="Arial" w:hAnsi="Arial" w:cs="Arial"/>
          <w:b/>
          <w:bCs/>
        </w:rPr>
      </w:pPr>
    </w:p>
    <w:p w14:paraId="000000DB" w14:textId="77777777" w:rsidR="00E86ACA" w:rsidRDefault="00000000">
      <w:pPr>
        <w:spacing w:after="0"/>
        <w:jc w:val="both"/>
        <w:rPr>
          <w:rFonts w:ascii="Arial" w:eastAsia="Arial" w:hAnsi="Arial" w:cs="Arial"/>
        </w:rPr>
      </w:pPr>
      <w:r>
        <w:rPr>
          <w:rFonts w:ascii="Arial" w:eastAsia="Arial" w:hAnsi="Arial" w:cs="Arial"/>
          <w:b/>
          <w:bCs/>
        </w:rPr>
        <w:t xml:space="preserve">Norma 30. </w:t>
      </w:r>
      <w:r>
        <w:rPr>
          <w:rFonts w:ascii="Arial" w:eastAsia="Arial" w:hAnsi="Arial" w:cs="Arial"/>
        </w:rPr>
        <w:t>Es responsabilidad de la persona titular de la Dirección de Administración, a través de la persona titular del departamento de inventarios, considerar para la integración de expedientes de baja de los bienes muebles que figuran en sus inventarios, los siguientes aspectos:</w:t>
      </w:r>
    </w:p>
    <w:p w14:paraId="000000DC" w14:textId="77777777" w:rsidR="00E86ACA" w:rsidRDefault="00E86ACA">
      <w:pPr>
        <w:spacing w:after="0" w:line="240" w:lineRule="auto"/>
        <w:jc w:val="both"/>
        <w:rPr>
          <w:rFonts w:ascii="Arial" w:eastAsia="Arial" w:hAnsi="Arial" w:cs="Arial"/>
        </w:rPr>
      </w:pPr>
    </w:p>
    <w:p w14:paraId="000000DD" w14:textId="77777777" w:rsidR="00E86ACA" w:rsidRDefault="00000000">
      <w:pPr>
        <w:numPr>
          <w:ilvl w:val="0"/>
          <w:numId w:val="4"/>
        </w:numPr>
        <w:pBdr>
          <w:top w:val="nil"/>
          <w:left w:val="nil"/>
          <w:bottom w:val="nil"/>
          <w:right w:val="nil"/>
          <w:between w:val="nil"/>
        </w:pBdr>
        <w:spacing w:after="0" w:line="240" w:lineRule="auto"/>
        <w:ind w:left="993"/>
        <w:jc w:val="both"/>
        <w:rPr>
          <w:rFonts w:ascii="Arial" w:eastAsia="Arial" w:hAnsi="Arial" w:cs="Arial"/>
          <w:color w:val="000000"/>
        </w:rPr>
      </w:pPr>
      <w:r>
        <w:rPr>
          <w:rFonts w:ascii="Arial" w:eastAsia="Arial" w:hAnsi="Arial" w:cs="Arial"/>
          <w:color w:val="000000"/>
        </w:rPr>
        <w:t>Haber cumplido con las disposiciones administrativas correspondientes, de conformidad con la normatividad aplicable; y</w:t>
      </w:r>
    </w:p>
    <w:p w14:paraId="000000DE" w14:textId="77777777" w:rsidR="00E86ACA" w:rsidRDefault="00E86ACA">
      <w:pPr>
        <w:spacing w:after="0" w:line="240" w:lineRule="auto"/>
        <w:ind w:left="993"/>
        <w:jc w:val="both"/>
        <w:rPr>
          <w:rFonts w:ascii="Arial" w:eastAsia="Arial" w:hAnsi="Arial" w:cs="Arial"/>
        </w:rPr>
      </w:pPr>
    </w:p>
    <w:p w14:paraId="000000DF" w14:textId="77777777" w:rsidR="00E86ACA" w:rsidRDefault="00000000">
      <w:pPr>
        <w:numPr>
          <w:ilvl w:val="0"/>
          <w:numId w:val="4"/>
        </w:numPr>
        <w:pBdr>
          <w:top w:val="nil"/>
          <w:left w:val="nil"/>
          <w:bottom w:val="nil"/>
          <w:right w:val="nil"/>
          <w:between w:val="nil"/>
        </w:pBdr>
        <w:spacing w:after="0" w:line="240" w:lineRule="auto"/>
        <w:ind w:left="993"/>
        <w:jc w:val="both"/>
        <w:rPr>
          <w:rFonts w:ascii="Arial" w:eastAsia="Arial" w:hAnsi="Arial" w:cs="Arial"/>
          <w:color w:val="000000"/>
        </w:rPr>
      </w:pPr>
      <w:r>
        <w:rPr>
          <w:rFonts w:ascii="Arial" w:eastAsia="Arial" w:hAnsi="Arial" w:cs="Arial"/>
          <w:color w:val="000000"/>
        </w:rPr>
        <w:t>En caso de vehículos, informar de su situación a la Compañía Aseguradora para la cancelación de la póliza y a la dependencia estatal correspondiente para la baja de placas.</w:t>
      </w:r>
    </w:p>
    <w:p w14:paraId="000000E0" w14:textId="77777777" w:rsidR="00E86ACA" w:rsidRDefault="00E86ACA">
      <w:pPr>
        <w:spacing w:after="0" w:line="240" w:lineRule="auto"/>
        <w:jc w:val="both"/>
        <w:rPr>
          <w:rFonts w:ascii="Arial" w:eastAsia="Arial" w:hAnsi="Arial" w:cs="Arial"/>
          <w:b/>
          <w:bCs/>
        </w:rPr>
      </w:pPr>
    </w:p>
    <w:p w14:paraId="000000E1" w14:textId="77777777" w:rsidR="00E86ACA" w:rsidRDefault="00000000">
      <w:pPr>
        <w:spacing w:after="0"/>
        <w:jc w:val="both"/>
        <w:rPr>
          <w:rFonts w:ascii="Arial" w:eastAsia="Arial" w:hAnsi="Arial" w:cs="Arial"/>
        </w:rPr>
      </w:pPr>
      <w:r>
        <w:rPr>
          <w:rFonts w:ascii="Arial" w:eastAsia="Arial" w:hAnsi="Arial" w:cs="Arial"/>
          <w:b/>
          <w:bCs/>
        </w:rPr>
        <w:t xml:space="preserve">Norma 31. </w:t>
      </w:r>
      <w:r>
        <w:rPr>
          <w:rFonts w:ascii="Arial" w:eastAsia="Arial" w:hAnsi="Arial" w:cs="Arial"/>
        </w:rPr>
        <w:t>Cuando algún bien mueble hubiese sido robado, extraviado o siniestrado, las personas titulares de las áreas administrativas y centros de trabajo, donde se encuentre asignado dicho bien, deberán elaborar acta de hechos y junto con el resguardante, comparecerán ante el C. Agente del Ministerio Público correspondiente para los efectos legales conducentes.</w:t>
      </w:r>
    </w:p>
    <w:p w14:paraId="000000E2" w14:textId="77777777" w:rsidR="00E86ACA" w:rsidRDefault="00E86ACA">
      <w:pPr>
        <w:spacing w:after="0"/>
        <w:jc w:val="both"/>
        <w:rPr>
          <w:rFonts w:ascii="Arial" w:eastAsia="Arial" w:hAnsi="Arial" w:cs="Arial"/>
          <w:b/>
          <w:bCs/>
        </w:rPr>
      </w:pPr>
    </w:p>
    <w:p w14:paraId="000000E3" w14:textId="77777777" w:rsidR="00E86ACA" w:rsidRDefault="00000000">
      <w:pPr>
        <w:spacing w:after="0"/>
        <w:jc w:val="both"/>
        <w:rPr>
          <w:rFonts w:ascii="Arial" w:eastAsia="Arial" w:hAnsi="Arial" w:cs="Arial"/>
        </w:rPr>
      </w:pPr>
      <w:r>
        <w:rPr>
          <w:rFonts w:ascii="Arial" w:eastAsia="Arial" w:hAnsi="Arial" w:cs="Arial"/>
        </w:rPr>
        <w:t>En caso de que el siniestro, robo o extravío del bien mueble haya ocurrido por causas imputables al resguardante, de conformidad con el acta de hechos y con los elementos que obren en la carpeta de investigación correspondiente, éste será responsable del evento y correrá a cargo del mismo el pago del deducible ante la compañía aseguradora, el pago total del bien, del reemplazo por uno igual o con características similares o superiores al extraviado.</w:t>
      </w:r>
    </w:p>
    <w:p w14:paraId="000000E4" w14:textId="77777777" w:rsidR="00E86ACA" w:rsidRDefault="00E86ACA">
      <w:pPr>
        <w:spacing w:after="0"/>
        <w:jc w:val="both"/>
        <w:rPr>
          <w:rFonts w:ascii="Arial" w:eastAsia="Arial" w:hAnsi="Arial" w:cs="Arial"/>
        </w:rPr>
      </w:pPr>
    </w:p>
    <w:p w14:paraId="000000E5" w14:textId="77777777" w:rsidR="00E86ACA" w:rsidRDefault="00000000">
      <w:pPr>
        <w:spacing w:after="0"/>
        <w:jc w:val="both"/>
        <w:rPr>
          <w:rFonts w:ascii="Arial" w:eastAsia="Arial" w:hAnsi="Arial" w:cs="Arial"/>
        </w:rPr>
      </w:pPr>
      <w:r>
        <w:rPr>
          <w:rFonts w:ascii="Arial" w:eastAsia="Arial" w:hAnsi="Arial" w:cs="Arial"/>
        </w:rPr>
        <w:t>El valor de éste será el precio que rija en el mercado en el momento de la reposición por un bien igual o equivalente, estará sujeto a la aceptación previa de la persona titular de la Dirección de Administración del Colegio. </w:t>
      </w:r>
    </w:p>
    <w:p w14:paraId="000000E6" w14:textId="77777777" w:rsidR="00E86ACA" w:rsidRDefault="00E86ACA">
      <w:pPr>
        <w:spacing w:after="0"/>
        <w:jc w:val="both"/>
        <w:rPr>
          <w:rFonts w:ascii="Arial" w:eastAsia="Arial" w:hAnsi="Arial" w:cs="Arial"/>
        </w:rPr>
      </w:pPr>
    </w:p>
    <w:p w14:paraId="000000E7" w14:textId="77777777" w:rsidR="00E86ACA" w:rsidRDefault="00000000">
      <w:pPr>
        <w:spacing w:after="0"/>
        <w:jc w:val="both"/>
        <w:rPr>
          <w:rFonts w:ascii="Arial" w:eastAsia="Arial" w:hAnsi="Arial" w:cs="Arial"/>
        </w:rPr>
      </w:pPr>
      <w:r>
        <w:rPr>
          <w:rFonts w:ascii="Arial" w:eastAsia="Arial" w:hAnsi="Arial" w:cs="Arial"/>
        </w:rPr>
        <w:t>Dicha aceptación deberá estar respaldada por un oficio emitido por la persona titular del área administrativa competente de acuerdo al tipo de bien y, en caso de ser aceptada, se deberá endosar el documento que ampare la propiedad del bien a favor del Colegio, así como de los demás gastos que se originen por los hechos, para los efectos a que haya lugar, asignando un nuevo número de Inventario o de Control.</w:t>
      </w:r>
    </w:p>
    <w:p w14:paraId="000000E8" w14:textId="77777777" w:rsidR="00E86ACA" w:rsidRDefault="00E86ACA">
      <w:pPr>
        <w:spacing w:after="0"/>
        <w:jc w:val="both"/>
        <w:rPr>
          <w:rFonts w:ascii="Arial" w:eastAsia="Arial" w:hAnsi="Arial" w:cs="Arial"/>
        </w:rPr>
      </w:pPr>
    </w:p>
    <w:p w14:paraId="000000E9" w14:textId="77777777" w:rsidR="00E86ACA" w:rsidRDefault="00000000">
      <w:pPr>
        <w:spacing w:after="0"/>
        <w:jc w:val="both"/>
        <w:rPr>
          <w:rFonts w:ascii="Arial" w:eastAsia="Arial" w:hAnsi="Arial" w:cs="Arial"/>
        </w:rPr>
      </w:pPr>
      <w:r>
        <w:rPr>
          <w:rFonts w:ascii="Arial" w:eastAsia="Arial" w:hAnsi="Arial" w:cs="Arial"/>
        </w:rPr>
        <w:t>En caso de incumplimiento del pago o reposición, la persona titular de la dirección de administración dará vista al Órgano Interno de Control para que se inicie la investigación correspondiente, y en su caso la persona servidora pública responsable sea acreedora a una falta administrativa de acuerdo a la Ley de Responsabilidades Administrativas del Estado de Hidalgo.</w:t>
      </w:r>
    </w:p>
    <w:p w14:paraId="000000EA" w14:textId="77777777" w:rsidR="00E86ACA" w:rsidRDefault="00E86ACA">
      <w:pPr>
        <w:spacing w:after="0"/>
        <w:jc w:val="both"/>
        <w:rPr>
          <w:rFonts w:ascii="Arial" w:eastAsia="Arial" w:hAnsi="Arial" w:cs="Arial"/>
          <w:b/>
          <w:bCs/>
        </w:rPr>
      </w:pPr>
    </w:p>
    <w:p w14:paraId="000000EB" w14:textId="77777777" w:rsidR="00E86ACA" w:rsidRDefault="00000000">
      <w:pPr>
        <w:spacing w:after="0"/>
        <w:jc w:val="both"/>
        <w:rPr>
          <w:rFonts w:ascii="Arial" w:eastAsia="Arial" w:hAnsi="Arial" w:cs="Arial"/>
        </w:rPr>
      </w:pPr>
      <w:r>
        <w:rPr>
          <w:rFonts w:ascii="Arial" w:eastAsia="Arial" w:hAnsi="Arial" w:cs="Arial"/>
          <w:b/>
          <w:bCs/>
        </w:rPr>
        <w:t xml:space="preserve">Norma 32. </w:t>
      </w:r>
      <w:r>
        <w:rPr>
          <w:rFonts w:ascii="Arial" w:eastAsia="Arial" w:hAnsi="Arial" w:cs="Arial"/>
        </w:rPr>
        <w:t>El Colegio podrá enajenar los bienes muebles a cualquier persona física o moral, excepto a personas adscritas al Colegio, de conformidad a los siguientes procedimientos:</w:t>
      </w:r>
    </w:p>
    <w:p w14:paraId="000000EC" w14:textId="77777777" w:rsidR="00E86ACA" w:rsidRDefault="00E86ACA">
      <w:pPr>
        <w:spacing w:after="0"/>
        <w:jc w:val="both"/>
        <w:rPr>
          <w:rFonts w:ascii="Arial" w:eastAsia="Arial" w:hAnsi="Arial" w:cs="Arial"/>
        </w:rPr>
      </w:pPr>
    </w:p>
    <w:p w14:paraId="000000ED" w14:textId="77777777" w:rsidR="00E86ACA" w:rsidRDefault="00000000">
      <w:pPr>
        <w:numPr>
          <w:ilvl w:val="0"/>
          <w:numId w:val="7"/>
        </w:numPr>
        <w:pBdr>
          <w:top w:val="nil"/>
          <w:left w:val="nil"/>
          <w:bottom w:val="nil"/>
          <w:right w:val="nil"/>
          <w:between w:val="nil"/>
        </w:pBdr>
        <w:spacing w:after="0"/>
        <w:ind w:left="993" w:hanging="283"/>
        <w:jc w:val="both"/>
        <w:rPr>
          <w:rFonts w:ascii="Arial" w:eastAsia="Arial" w:hAnsi="Arial" w:cs="Arial"/>
          <w:color w:val="000000"/>
        </w:rPr>
      </w:pPr>
      <w:r>
        <w:rPr>
          <w:rFonts w:ascii="Arial" w:eastAsia="Arial" w:hAnsi="Arial" w:cs="Arial"/>
          <w:b/>
          <w:bCs/>
          <w:color w:val="000000"/>
        </w:rPr>
        <w:t xml:space="preserve">Licitación Pública: </w:t>
      </w:r>
      <w:r>
        <w:rPr>
          <w:rFonts w:ascii="Arial" w:eastAsia="Arial" w:hAnsi="Arial" w:cs="Arial"/>
          <w:color w:val="000000"/>
        </w:rPr>
        <w:t>que se aplica cuando el valor de avalúo o el precio mínimo de venta de los bienes muebles a enajenar, exceda del equivalente a 500 veces la UMA, de conformidad a lo establecido en la Ley.</w:t>
      </w:r>
    </w:p>
    <w:p w14:paraId="000000EE" w14:textId="77777777" w:rsidR="00E86ACA" w:rsidRDefault="00E86ACA">
      <w:pPr>
        <w:pBdr>
          <w:top w:val="nil"/>
          <w:left w:val="nil"/>
          <w:bottom w:val="nil"/>
          <w:right w:val="nil"/>
          <w:between w:val="nil"/>
        </w:pBdr>
        <w:spacing w:after="0"/>
        <w:ind w:left="993" w:hanging="283"/>
        <w:jc w:val="both"/>
        <w:rPr>
          <w:rFonts w:ascii="Arial" w:eastAsia="Arial" w:hAnsi="Arial" w:cs="Arial"/>
          <w:b/>
          <w:bCs/>
          <w:color w:val="000000"/>
        </w:rPr>
      </w:pPr>
    </w:p>
    <w:p w14:paraId="000000EF" w14:textId="77777777" w:rsidR="00E86ACA" w:rsidRDefault="00000000">
      <w:pPr>
        <w:numPr>
          <w:ilvl w:val="0"/>
          <w:numId w:val="7"/>
        </w:numPr>
        <w:pBdr>
          <w:top w:val="nil"/>
          <w:left w:val="nil"/>
          <w:bottom w:val="nil"/>
          <w:right w:val="nil"/>
          <w:between w:val="nil"/>
        </w:pBdr>
        <w:spacing w:after="0"/>
        <w:ind w:left="993" w:hanging="283"/>
        <w:jc w:val="both"/>
        <w:rPr>
          <w:rFonts w:ascii="Arial" w:eastAsia="Arial" w:hAnsi="Arial" w:cs="Arial"/>
          <w:color w:val="000000"/>
        </w:rPr>
      </w:pPr>
      <w:r>
        <w:rPr>
          <w:rFonts w:ascii="Arial" w:eastAsia="Arial" w:hAnsi="Arial" w:cs="Arial"/>
          <w:b/>
          <w:bCs/>
          <w:color w:val="000000"/>
        </w:rPr>
        <w:t xml:space="preserve">Invitación a cuando menos tres personas: </w:t>
      </w:r>
      <w:r>
        <w:rPr>
          <w:rFonts w:ascii="Arial" w:eastAsia="Arial" w:hAnsi="Arial" w:cs="Arial"/>
          <w:color w:val="000000"/>
        </w:rPr>
        <w:t>aplica cuando el valor de avalúo o del precio mínimo de venta de los bienes muebles a enajenar no exceda del equivalente a 500 veces la UMA, de conformidad a lo establecido en la Ley.</w:t>
      </w:r>
    </w:p>
    <w:p w14:paraId="000000F0" w14:textId="77777777" w:rsidR="00E86ACA" w:rsidRDefault="00E86ACA">
      <w:pPr>
        <w:pBdr>
          <w:top w:val="nil"/>
          <w:left w:val="nil"/>
          <w:bottom w:val="nil"/>
          <w:right w:val="nil"/>
          <w:between w:val="nil"/>
        </w:pBdr>
        <w:spacing w:after="0"/>
        <w:ind w:left="993" w:hanging="283"/>
        <w:jc w:val="both"/>
        <w:rPr>
          <w:rFonts w:ascii="Arial" w:eastAsia="Arial" w:hAnsi="Arial" w:cs="Arial"/>
          <w:color w:val="000000"/>
        </w:rPr>
      </w:pPr>
    </w:p>
    <w:p w14:paraId="000000F1" w14:textId="77777777" w:rsidR="00E86ACA" w:rsidRDefault="00000000">
      <w:pPr>
        <w:numPr>
          <w:ilvl w:val="0"/>
          <w:numId w:val="7"/>
        </w:numPr>
        <w:pBdr>
          <w:top w:val="nil"/>
          <w:left w:val="nil"/>
          <w:bottom w:val="nil"/>
          <w:right w:val="nil"/>
          <w:between w:val="nil"/>
        </w:pBdr>
        <w:spacing w:after="0"/>
        <w:ind w:left="993" w:hanging="283"/>
        <w:jc w:val="both"/>
        <w:rPr>
          <w:rFonts w:ascii="Arial" w:eastAsia="Arial" w:hAnsi="Arial" w:cs="Arial"/>
          <w:color w:val="000000"/>
        </w:rPr>
      </w:pPr>
      <w:r>
        <w:rPr>
          <w:rFonts w:ascii="Arial" w:eastAsia="Arial" w:hAnsi="Arial" w:cs="Arial"/>
          <w:b/>
          <w:bCs/>
          <w:color w:val="000000"/>
        </w:rPr>
        <w:t xml:space="preserve">Adjudicación directa: </w:t>
      </w:r>
      <w:r>
        <w:rPr>
          <w:rFonts w:ascii="Arial" w:eastAsia="Arial" w:hAnsi="Arial" w:cs="Arial"/>
          <w:color w:val="000000"/>
        </w:rPr>
        <w:t>cuando existen circunstancias extraordinarias o imprevisibles. Así mismo cuando la licitación pública o invitación a cuando menos tres personas, no cuenten con participantes y se declare desierta.</w:t>
      </w:r>
    </w:p>
    <w:p w14:paraId="000000F2" w14:textId="77777777" w:rsidR="00E86ACA" w:rsidRDefault="00E86ACA">
      <w:pPr>
        <w:spacing w:after="0"/>
        <w:jc w:val="both"/>
        <w:rPr>
          <w:rFonts w:ascii="Arial" w:eastAsia="Arial" w:hAnsi="Arial" w:cs="Arial"/>
          <w:b/>
          <w:bCs/>
        </w:rPr>
      </w:pPr>
    </w:p>
    <w:p w14:paraId="000000F3" w14:textId="77777777" w:rsidR="00E86ACA" w:rsidRDefault="00000000">
      <w:pPr>
        <w:spacing w:after="0"/>
        <w:jc w:val="both"/>
        <w:rPr>
          <w:rFonts w:ascii="Arial" w:eastAsia="Arial" w:hAnsi="Arial" w:cs="Arial"/>
        </w:rPr>
      </w:pPr>
      <w:r>
        <w:rPr>
          <w:rFonts w:ascii="Arial" w:eastAsia="Arial" w:hAnsi="Arial" w:cs="Arial"/>
        </w:rPr>
        <w:t>El desarrollo y aplicación del procedimiento de enajenación de bienes muebles, mediante licitación pública, invitación a cuando menos tres personas, o adjudicación directa estará a cargo de la persona titular de la Dirección de Administración del Colegio y se llevará a cabo una vez obtenido el acuerdo correspondiente emitido por el Comité, conforme a sus Lineamientos.</w:t>
      </w:r>
    </w:p>
    <w:p w14:paraId="000000F4" w14:textId="77777777" w:rsidR="00E86ACA" w:rsidRDefault="00E86ACA">
      <w:pPr>
        <w:spacing w:after="0"/>
        <w:jc w:val="both"/>
        <w:rPr>
          <w:rFonts w:ascii="Arial" w:eastAsia="Arial" w:hAnsi="Arial" w:cs="Arial"/>
        </w:rPr>
      </w:pPr>
    </w:p>
    <w:p w14:paraId="000000F5" w14:textId="77777777" w:rsidR="00E86ACA" w:rsidRDefault="00000000">
      <w:pPr>
        <w:spacing w:after="0"/>
        <w:jc w:val="both"/>
        <w:rPr>
          <w:rFonts w:ascii="Arial" w:eastAsia="Arial" w:hAnsi="Arial" w:cs="Arial"/>
        </w:rPr>
      </w:pPr>
      <w:r>
        <w:rPr>
          <w:rFonts w:ascii="Arial" w:eastAsia="Arial" w:hAnsi="Arial" w:cs="Arial"/>
        </w:rPr>
        <w:t>La persona titular de la Dirección de Administración del Colegio, en los casos señalados anteriormente, deberá dar aviso a la persona titular del Órgano Interno de Control del Colegio, acompañando la documentación que justifique tal determinación.</w:t>
      </w:r>
    </w:p>
    <w:p w14:paraId="000000F6" w14:textId="77777777" w:rsidR="00E86ACA" w:rsidRDefault="00E86ACA">
      <w:pPr>
        <w:spacing w:after="0"/>
        <w:jc w:val="both"/>
        <w:rPr>
          <w:rFonts w:ascii="Arial" w:eastAsia="Arial" w:hAnsi="Arial" w:cs="Arial"/>
        </w:rPr>
      </w:pPr>
    </w:p>
    <w:p w14:paraId="000000F7" w14:textId="77777777" w:rsidR="00E86ACA" w:rsidRDefault="00000000">
      <w:pPr>
        <w:spacing w:after="0"/>
        <w:jc w:val="both"/>
        <w:rPr>
          <w:rFonts w:ascii="Arial" w:eastAsia="Arial" w:hAnsi="Arial" w:cs="Arial"/>
        </w:rPr>
      </w:pPr>
      <w:r>
        <w:rPr>
          <w:rFonts w:ascii="Arial" w:eastAsia="Arial" w:hAnsi="Arial" w:cs="Arial"/>
        </w:rPr>
        <w:t>En casos justificados previo dictamen del Comité, la persona titular de la Dirección de Administración del Colegio podrá llevar a cabo la enajenación de bienes muebles a través de alguno de los procedimientos mencionados.</w:t>
      </w:r>
    </w:p>
    <w:p w14:paraId="000000F8" w14:textId="77777777" w:rsidR="00E86ACA" w:rsidRDefault="00E86ACA">
      <w:pPr>
        <w:spacing w:after="0"/>
        <w:jc w:val="both"/>
        <w:rPr>
          <w:rFonts w:ascii="Arial" w:eastAsia="Arial" w:hAnsi="Arial" w:cs="Arial"/>
        </w:rPr>
      </w:pPr>
    </w:p>
    <w:p w14:paraId="000000F9" w14:textId="77777777" w:rsidR="00E86ACA" w:rsidRDefault="00000000">
      <w:pPr>
        <w:spacing w:after="0"/>
        <w:jc w:val="both"/>
        <w:rPr>
          <w:rFonts w:ascii="Arial" w:eastAsia="Arial" w:hAnsi="Arial" w:cs="Arial"/>
        </w:rPr>
      </w:pPr>
      <w:r>
        <w:rPr>
          <w:rFonts w:ascii="Arial" w:eastAsia="Arial" w:hAnsi="Arial" w:cs="Arial"/>
          <w:b/>
          <w:bCs/>
        </w:rPr>
        <w:t xml:space="preserve">Norma 33. </w:t>
      </w:r>
      <w:r>
        <w:rPr>
          <w:rFonts w:ascii="Arial" w:eastAsia="Arial" w:hAnsi="Arial" w:cs="Arial"/>
        </w:rPr>
        <w:t>En los casos de enajenación de bienes muebles, la persona titular de la Dirección de Administración, no deberá fraccionarlos en grupos homogéneos, para que los mismos queden comprendidos en el supuesto a que se refiere el párrafo tercero del Artículo 59 de la Ley y de esta manera evitar la licitación pública.</w:t>
      </w:r>
    </w:p>
    <w:p w14:paraId="000000FA" w14:textId="77777777" w:rsidR="00E86ACA" w:rsidRDefault="00E86ACA">
      <w:pPr>
        <w:spacing w:after="0"/>
        <w:jc w:val="both"/>
        <w:rPr>
          <w:rFonts w:ascii="Arial" w:eastAsia="Arial" w:hAnsi="Arial" w:cs="Arial"/>
        </w:rPr>
      </w:pPr>
    </w:p>
    <w:p w14:paraId="000000FB" w14:textId="77777777" w:rsidR="00E86ACA" w:rsidRDefault="00000000">
      <w:pPr>
        <w:spacing w:after="0"/>
        <w:jc w:val="both"/>
        <w:rPr>
          <w:rFonts w:ascii="Arial" w:eastAsia="Arial" w:hAnsi="Arial" w:cs="Arial"/>
        </w:rPr>
      </w:pPr>
      <w:r>
        <w:rPr>
          <w:rFonts w:ascii="Arial" w:eastAsia="Arial" w:hAnsi="Arial" w:cs="Arial"/>
        </w:rPr>
        <w:t>Tratándose de desechos de bienes muebles que se generen periódicamente, no deberán enajenarse en forma fraccionada o individual, con la finalidad de que queden comprendidos en los supuestos señalados en el párrafo anterior.</w:t>
      </w:r>
    </w:p>
    <w:p w14:paraId="000000FC" w14:textId="77777777" w:rsidR="00E86ACA" w:rsidRDefault="00E86ACA">
      <w:pPr>
        <w:spacing w:after="0"/>
        <w:jc w:val="both"/>
        <w:rPr>
          <w:rFonts w:ascii="Arial" w:eastAsia="Arial" w:hAnsi="Arial" w:cs="Arial"/>
          <w:b/>
          <w:bCs/>
        </w:rPr>
      </w:pPr>
    </w:p>
    <w:p w14:paraId="000000FD" w14:textId="77777777" w:rsidR="00E86ACA" w:rsidRDefault="00000000">
      <w:pPr>
        <w:spacing w:after="0"/>
        <w:jc w:val="both"/>
        <w:rPr>
          <w:rFonts w:ascii="Arial" w:eastAsia="Arial" w:hAnsi="Arial" w:cs="Arial"/>
        </w:rPr>
      </w:pPr>
      <w:r>
        <w:rPr>
          <w:rFonts w:ascii="Arial" w:eastAsia="Arial" w:hAnsi="Arial" w:cs="Arial"/>
          <w:b/>
          <w:bCs/>
        </w:rPr>
        <w:t xml:space="preserve">Norma 34. </w:t>
      </w:r>
      <w:r>
        <w:rPr>
          <w:rFonts w:ascii="Arial" w:eastAsia="Arial" w:hAnsi="Arial" w:cs="Arial"/>
        </w:rPr>
        <w:t>Para determinar el valor de bienes muebles que se desechan, la Dirección de Administración deberá determinar el valor de los bienes muebles que se desechan y someterlo a consideración del Comité, deberá apegarse a la última publicación de la “Lista de valores mínimos para desechos de bienes muebles que generen las dependencias y entidades de la administración pública federal”, que, en forma bimestral pública la Secretaría Anticorrupción y Buen Gobierno, en el Diario Oficial de la Federación.</w:t>
      </w:r>
    </w:p>
    <w:p w14:paraId="000000FE" w14:textId="77777777" w:rsidR="00E86ACA" w:rsidRDefault="00E86ACA">
      <w:pPr>
        <w:spacing w:after="0"/>
        <w:jc w:val="both"/>
        <w:rPr>
          <w:rFonts w:ascii="Arial" w:eastAsia="Arial" w:hAnsi="Arial" w:cs="Arial"/>
          <w:b/>
          <w:bCs/>
        </w:rPr>
      </w:pPr>
    </w:p>
    <w:p w14:paraId="000000FF" w14:textId="77777777" w:rsidR="00E86ACA" w:rsidRDefault="00000000">
      <w:pPr>
        <w:spacing w:after="0"/>
        <w:jc w:val="both"/>
        <w:rPr>
          <w:rFonts w:ascii="Arial" w:eastAsia="Arial" w:hAnsi="Arial" w:cs="Arial"/>
        </w:rPr>
      </w:pPr>
      <w:r>
        <w:rPr>
          <w:rFonts w:ascii="Arial" w:eastAsia="Arial" w:hAnsi="Arial" w:cs="Arial"/>
        </w:rPr>
        <w:t>Los bienes muebles que no se encuentran considerados en la lista mencionada en el párrafo anterior, deberán contar con avalúo que emita un perito valuador del Registro de Peritos Auxiliares del Poder Judicial del Estado de Hidalgo o de alguna otra institución facultada para ello, avalúo que deberá solicitar la persona titular de la Dirección de Administración del Colegio. Dicho avalúo tendrá como máximo una vigencia de 180 días naturales y deberá comprender cuando menos hasta la fecha en que se publica la convocatoria o invitación correspondiente. En los casos de adjudicación directa, el precio de avalúo deberá encontrarse vigente hasta la fecha en que se formalice la operación respectiva.</w:t>
      </w:r>
    </w:p>
    <w:p w14:paraId="00000100" w14:textId="77777777" w:rsidR="00E86ACA" w:rsidRDefault="00E86ACA">
      <w:pPr>
        <w:spacing w:after="0"/>
        <w:jc w:val="both"/>
        <w:rPr>
          <w:rFonts w:ascii="Arial" w:eastAsia="Arial" w:hAnsi="Arial" w:cs="Arial"/>
          <w:b/>
          <w:bCs/>
        </w:rPr>
      </w:pPr>
    </w:p>
    <w:p w14:paraId="00000101" w14:textId="77777777" w:rsidR="00E86ACA" w:rsidRDefault="00000000">
      <w:pPr>
        <w:spacing w:after="0"/>
        <w:jc w:val="both"/>
        <w:rPr>
          <w:rFonts w:ascii="Arial" w:eastAsia="Arial" w:hAnsi="Arial" w:cs="Arial"/>
        </w:rPr>
      </w:pPr>
      <w:r>
        <w:rPr>
          <w:rFonts w:ascii="Arial" w:eastAsia="Arial" w:hAnsi="Arial" w:cs="Arial"/>
          <w:b/>
          <w:bCs/>
        </w:rPr>
        <w:t xml:space="preserve">Norma 35. </w:t>
      </w:r>
      <w:r>
        <w:rPr>
          <w:rFonts w:ascii="Arial" w:eastAsia="Arial" w:hAnsi="Arial" w:cs="Arial"/>
        </w:rPr>
        <w:t>Las Convocatorias de licitación pública para la enajenación de bienes muebles, deberán publicarse en la página electrónica del Colegio y en el Periódico Oficial del Estado, las cuales deberán contener como mínimo los siguientes datos aplicables en cada caso:</w:t>
      </w:r>
    </w:p>
    <w:p w14:paraId="00000102" w14:textId="77777777" w:rsidR="00E86ACA" w:rsidRDefault="00E86ACA">
      <w:pPr>
        <w:spacing w:after="0"/>
        <w:ind w:left="993" w:hanging="283"/>
        <w:jc w:val="both"/>
        <w:rPr>
          <w:rFonts w:ascii="Arial" w:eastAsia="Arial" w:hAnsi="Arial" w:cs="Arial"/>
          <w:b/>
          <w:bCs/>
        </w:rPr>
      </w:pPr>
    </w:p>
    <w:p w14:paraId="00000103"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La denominación del “CECyTE Hidalgo”;</w:t>
      </w:r>
    </w:p>
    <w:p w14:paraId="00000104"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Descripción general, cantidad y unidad de medida de los bienes muebles objeto de la licitación y precio de venta, de avalúo o de salida;</w:t>
      </w:r>
    </w:p>
    <w:p w14:paraId="00000105"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Lugar y fecha en que los interesados podrán acceder a las bases y especificaciones de la licitación y el acceso al sitio donde se localicen los bienes muebles;</w:t>
      </w:r>
    </w:p>
    <w:p w14:paraId="00000106"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Lugar, fecha y hora de celebración del acto de junta de aclaraciones;</w:t>
      </w:r>
    </w:p>
    <w:p w14:paraId="00000107"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Lugar, fecha y hora de celebración del acto de apertura de ofertas y de fallo;</w:t>
      </w:r>
    </w:p>
    <w:p w14:paraId="00000108"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Forma y porcentaje de garantía de sostenimiento de las ofertas; y</w:t>
      </w:r>
    </w:p>
    <w:p w14:paraId="00000109" w14:textId="77777777" w:rsidR="00E86ACA" w:rsidRDefault="00000000">
      <w:pPr>
        <w:numPr>
          <w:ilvl w:val="0"/>
          <w:numId w:val="14"/>
        </w:numPr>
        <w:spacing w:after="0"/>
        <w:ind w:left="993" w:hanging="283"/>
        <w:jc w:val="both"/>
        <w:rPr>
          <w:rFonts w:ascii="Arial" w:eastAsia="Arial" w:hAnsi="Arial" w:cs="Arial"/>
        </w:rPr>
      </w:pPr>
      <w:r>
        <w:rPr>
          <w:rFonts w:ascii="Arial" w:eastAsia="Arial" w:hAnsi="Arial" w:cs="Arial"/>
        </w:rPr>
        <w:t>Lugar y plazo mínimo en que deberán ser retirados los bienes muebles.</w:t>
      </w:r>
    </w:p>
    <w:p w14:paraId="0000010A" w14:textId="77777777" w:rsidR="00E86ACA" w:rsidRDefault="00E86ACA">
      <w:pPr>
        <w:spacing w:after="0"/>
        <w:jc w:val="both"/>
        <w:rPr>
          <w:rFonts w:ascii="Arial" w:eastAsia="Arial" w:hAnsi="Arial" w:cs="Arial"/>
          <w:b/>
          <w:bCs/>
        </w:rPr>
      </w:pPr>
    </w:p>
    <w:p w14:paraId="0000010B" w14:textId="77777777" w:rsidR="00E86ACA" w:rsidRDefault="00000000">
      <w:pPr>
        <w:spacing w:after="0"/>
        <w:jc w:val="both"/>
        <w:rPr>
          <w:rFonts w:ascii="Arial" w:eastAsia="Arial" w:hAnsi="Arial" w:cs="Arial"/>
        </w:rPr>
      </w:pPr>
      <w:r>
        <w:rPr>
          <w:rFonts w:ascii="Arial" w:eastAsia="Arial" w:hAnsi="Arial" w:cs="Arial"/>
        </w:rPr>
        <w:t>El plazo que deberá mediar entre la fecha de publicación de la convocatoria y la celebración del acto de apertura de ofertas, será como mínimo de cinco días hábiles. </w:t>
      </w:r>
    </w:p>
    <w:p w14:paraId="0000010C" w14:textId="77777777" w:rsidR="00E86ACA" w:rsidRDefault="00E86ACA">
      <w:pPr>
        <w:spacing w:after="0"/>
        <w:jc w:val="both"/>
        <w:rPr>
          <w:rFonts w:ascii="Arial" w:eastAsia="Arial" w:hAnsi="Arial" w:cs="Arial"/>
        </w:rPr>
      </w:pPr>
    </w:p>
    <w:p w14:paraId="0000010D" w14:textId="77777777" w:rsidR="00E86ACA" w:rsidRDefault="00000000">
      <w:pPr>
        <w:spacing w:after="0"/>
        <w:jc w:val="both"/>
        <w:rPr>
          <w:rFonts w:ascii="Arial" w:eastAsia="Arial" w:hAnsi="Arial" w:cs="Arial"/>
        </w:rPr>
      </w:pPr>
      <w:r>
        <w:rPr>
          <w:rFonts w:ascii="Arial" w:eastAsia="Arial" w:hAnsi="Arial" w:cs="Arial"/>
        </w:rPr>
        <w:t>En casos extraordinarios y dependiendo del tipo y número de bienes a enajenar, la Dirección de Administración podrá proponer la modificación de plazos, la cual deberá someterse a consideración del Comité la modificación de los plazos para estos efectos.</w:t>
      </w:r>
    </w:p>
    <w:p w14:paraId="0000010E" w14:textId="77777777" w:rsidR="00E86ACA" w:rsidRDefault="00E86ACA">
      <w:pPr>
        <w:spacing w:after="0"/>
        <w:jc w:val="both"/>
        <w:rPr>
          <w:rFonts w:ascii="Arial" w:eastAsia="Arial" w:hAnsi="Arial" w:cs="Arial"/>
          <w:b/>
          <w:bCs/>
        </w:rPr>
      </w:pPr>
    </w:p>
    <w:p w14:paraId="0000010F" w14:textId="77777777" w:rsidR="00E86ACA" w:rsidRDefault="00000000">
      <w:pPr>
        <w:spacing w:after="0"/>
        <w:jc w:val="both"/>
        <w:rPr>
          <w:rFonts w:ascii="Arial" w:eastAsia="Arial" w:hAnsi="Arial" w:cs="Arial"/>
        </w:rPr>
      </w:pPr>
      <w:r>
        <w:rPr>
          <w:rFonts w:ascii="Arial" w:eastAsia="Arial" w:hAnsi="Arial" w:cs="Arial"/>
          <w:b/>
          <w:bCs/>
        </w:rPr>
        <w:t xml:space="preserve">Norma 36. </w:t>
      </w:r>
      <w:r>
        <w:rPr>
          <w:rFonts w:ascii="Arial" w:eastAsia="Arial" w:hAnsi="Arial" w:cs="Arial"/>
        </w:rPr>
        <w:t>Las bases para las licitaciones que emita la Dirección de Administración y que sean aprobadas por el Comité, se pondrán a disposición de los interesados en el lugar señalado en la convocatoria y en su caso, en la página oficial del Colegio, a partir de la fecha de publicación de la convocatoria y hasta, inclusive, un día hábil previo al acto de la junta de aclaraciones. Las bases para enajenación de bienes muebles, deberán contener como mínimo lo siguientes datos, aplicables en cada caso:</w:t>
      </w:r>
    </w:p>
    <w:p w14:paraId="00000110" w14:textId="77777777" w:rsidR="00E86ACA" w:rsidRDefault="00E86ACA">
      <w:pPr>
        <w:spacing w:after="0"/>
        <w:jc w:val="both"/>
        <w:rPr>
          <w:rFonts w:ascii="Arial" w:eastAsia="Arial" w:hAnsi="Arial" w:cs="Arial"/>
          <w:b/>
          <w:bCs/>
        </w:rPr>
      </w:pPr>
    </w:p>
    <w:p w14:paraId="00000111"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La denominación del Colegio;</w:t>
      </w:r>
    </w:p>
    <w:p w14:paraId="00000112"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Descripción completa de los bienes muebles y precio mínimo de venta;</w:t>
      </w:r>
    </w:p>
    <w:p w14:paraId="00000113"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Los datos a que a juicio del comité se consideren pertinentes en función de la naturaleza y características del bien mueble de que se trate;</w:t>
      </w:r>
    </w:p>
    <w:p w14:paraId="00000114"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Lugar, fecha y hora de celebración de la junta de aclaración de bases, apertura de ofertas, fallo;</w:t>
      </w:r>
    </w:p>
    <w:p w14:paraId="00000115"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La indicación de que los participantes deberán presentar garantía de seriedad de su oferta, mediante cheque certificado, expedido por una institución de crédito debidamente autorizada para estos efectos, a favor del Colegio. El monto de las garantías no podrá ser menor al 10% (diez por ciento), ni mayor del 33% (treinta y tres por ciento) del precio de su oferta, cuando se trate de licitación pública; la garantía será establecida, considerando el valor de la venta de los bienes;</w:t>
      </w:r>
    </w:p>
    <w:p w14:paraId="00000116"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La indicación de que la garantía será devuelta a los participantes al término del fallo, salvo aquella que corresponda a la que hubiere resultado adjudicado el bien mueble, en cuyo caso, el Comité, la conservará a título de garantía del cumplimiento de las obligaciones del adjudicatario y su importe se podrá aplicar a la cantidad a la que se hubiere obligado a cubrir éste;</w:t>
      </w:r>
    </w:p>
    <w:p w14:paraId="00000117"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Señalar que será causa de descalificación el incumplimiento de alguno de los requisitos establecidos en las bases y en su caso, que las ofertas presentadas no cubran el precio mínimo de venta o de avalúo fijado para los bienes;</w:t>
      </w:r>
    </w:p>
    <w:p w14:paraId="00000118"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En caso de Licitación Pública, incluir un señalamiento relativo a una declaración de integridad, de tal manera que los licitantes, al presentar la bases firmadas, acepten bajo protesta de decir verdad, que se abstendrán de adoptar conductas por sí mismos o a través de interpósita persona, para que las personas servidoras públicas designadas por el Comité, induzcan o alteren la evaluación de las ofertas, el resultado del procedimiento u otros aspectos que otorguen condiciones más ventajosas con relación a los demás participantes; y</w:t>
      </w:r>
    </w:p>
    <w:p w14:paraId="00000119" w14:textId="77777777" w:rsidR="00E86ACA" w:rsidRDefault="00000000">
      <w:pPr>
        <w:numPr>
          <w:ilvl w:val="0"/>
          <w:numId w:val="15"/>
        </w:numPr>
        <w:spacing w:after="0"/>
        <w:ind w:left="993" w:hanging="283"/>
        <w:jc w:val="both"/>
        <w:rPr>
          <w:rFonts w:ascii="Arial" w:eastAsia="Arial" w:hAnsi="Arial" w:cs="Arial"/>
        </w:rPr>
      </w:pPr>
      <w:r>
        <w:rPr>
          <w:rFonts w:ascii="Arial" w:eastAsia="Arial" w:hAnsi="Arial" w:cs="Arial"/>
        </w:rPr>
        <w:t>La declaración de Suspensión Temporal y Cancelación de la Licitación procederá en los siguientes casos.</w:t>
      </w:r>
    </w:p>
    <w:p w14:paraId="0000011A" w14:textId="77777777" w:rsidR="00E86ACA" w:rsidRDefault="00E86ACA">
      <w:pPr>
        <w:spacing w:after="0"/>
        <w:ind w:left="709"/>
        <w:jc w:val="both"/>
        <w:rPr>
          <w:rFonts w:ascii="Arial" w:eastAsia="Arial" w:hAnsi="Arial" w:cs="Arial"/>
        </w:rPr>
      </w:pPr>
    </w:p>
    <w:p w14:paraId="0000011B" w14:textId="77777777" w:rsidR="00E86ACA" w:rsidRDefault="00000000">
      <w:pPr>
        <w:numPr>
          <w:ilvl w:val="0"/>
          <w:numId w:val="3"/>
        </w:numPr>
        <w:spacing w:after="0"/>
        <w:ind w:left="709" w:hanging="425"/>
        <w:jc w:val="both"/>
        <w:rPr>
          <w:rFonts w:ascii="Arial" w:eastAsia="Arial" w:hAnsi="Arial" w:cs="Arial"/>
          <w:b/>
          <w:bCs/>
        </w:rPr>
      </w:pPr>
      <w:r>
        <w:rPr>
          <w:rFonts w:ascii="Arial" w:eastAsia="Arial" w:hAnsi="Arial" w:cs="Arial"/>
          <w:b/>
          <w:bCs/>
        </w:rPr>
        <w:t>Suspensión Temporal:</w:t>
      </w:r>
    </w:p>
    <w:p w14:paraId="0000011C" w14:textId="77777777" w:rsidR="00E86ACA" w:rsidRDefault="00E86ACA">
      <w:pPr>
        <w:spacing w:after="0"/>
        <w:ind w:left="1134"/>
        <w:jc w:val="both"/>
        <w:rPr>
          <w:rFonts w:ascii="Arial" w:eastAsia="Arial" w:hAnsi="Arial" w:cs="Arial"/>
          <w:b/>
          <w:bCs/>
        </w:rPr>
      </w:pPr>
    </w:p>
    <w:p w14:paraId="0000011D" w14:textId="77777777" w:rsidR="00E86ACA" w:rsidRDefault="00000000">
      <w:pPr>
        <w:numPr>
          <w:ilvl w:val="0"/>
          <w:numId w:val="5"/>
        </w:numPr>
        <w:spacing w:after="0"/>
        <w:ind w:left="1134"/>
        <w:jc w:val="both"/>
        <w:rPr>
          <w:rFonts w:ascii="Arial" w:eastAsia="Arial" w:hAnsi="Arial" w:cs="Arial"/>
        </w:rPr>
      </w:pPr>
      <w:r>
        <w:rPr>
          <w:rFonts w:ascii="Arial" w:eastAsia="Arial" w:hAnsi="Arial" w:cs="Arial"/>
        </w:rPr>
        <w:t>Cuando se determine que existen condiciones que constituyan caso fortuito o fuerza mayor.</w:t>
      </w:r>
    </w:p>
    <w:p w14:paraId="0000011E" w14:textId="77777777" w:rsidR="00E86ACA" w:rsidRDefault="00000000">
      <w:pPr>
        <w:numPr>
          <w:ilvl w:val="0"/>
          <w:numId w:val="5"/>
        </w:numPr>
        <w:spacing w:after="0"/>
        <w:ind w:left="1134"/>
        <w:jc w:val="both"/>
        <w:rPr>
          <w:rFonts w:ascii="Arial" w:eastAsia="Arial" w:hAnsi="Arial" w:cs="Arial"/>
        </w:rPr>
      </w:pPr>
      <w:r>
        <w:rPr>
          <w:rFonts w:ascii="Arial" w:eastAsia="Arial" w:hAnsi="Arial" w:cs="Arial"/>
        </w:rPr>
        <w:t>Cuando se presuma que existan arreglos entre los participantes, que afecten el Patrimonio del Colegio; y</w:t>
      </w:r>
    </w:p>
    <w:p w14:paraId="0000011F" w14:textId="77777777" w:rsidR="00E86ACA" w:rsidRDefault="00000000">
      <w:pPr>
        <w:numPr>
          <w:ilvl w:val="0"/>
          <w:numId w:val="5"/>
        </w:numPr>
        <w:spacing w:after="0"/>
        <w:ind w:left="1134"/>
        <w:jc w:val="both"/>
        <w:rPr>
          <w:rFonts w:ascii="Arial" w:eastAsia="Arial" w:hAnsi="Arial" w:cs="Arial"/>
        </w:rPr>
      </w:pPr>
      <w:r>
        <w:rPr>
          <w:rFonts w:ascii="Arial" w:eastAsia="Arial" w:hAnsi="Arial" w:cs="Arial"/>
        </w:rPr>
        <w:t>Cuando se sospeche la existencia de irregularidades graves en el proceso; </w:t>
      </w:r>
    </w:p>
    <w:p w14:paraId="00000120" w14:textId="77777777" w:rsidR="00E86ACA" w:rsidRDefault="00E86ACA">
      <w:pPr>
        <w:spacing w:after="0"/>
        <w:jc w:val="both"/>
        <w:rPr>
          <w:rFonts w:ascii="Arial" w:eastAsia="Arial" w:hAnsi="Arial" w:cs="Arial"/>
          <w:b/>
          <w:bCs/>
        </w:rPr>
      </w:pPr>
    </w:p>
    <w:p w14:paraId="00000121" w14:textId="77777777" w:rsidR="00E86ACA" w:rsidRDefault="00000000">
      <w:pPr>
        <w:spacing w:after="0"/>
        <w:jc w:val="both"/>
        <w:rPr>
          <w:rFonts w:ascii="Arial" w:eastAsia="Arial" w:hAnsi="Arial" w:cs="Arial"/>
        </w:rPr>
      </w:pPr>
      <w:r>
        <w:rPr>
          <w:rFonts w:ascii="Arial" w:eastAsia="Arial" w:hAnsi="Arial" w:cs="Arial"/>
        </w:rPr>
        <w:t>Si desaparecen las causas que hubiesen motivado la suspensión temporal de la licitación pública, se reanudará ésta, previo aviso a los participantes o interesados que continúen en el proceso, dependiendo del momento de la suspensión.</w:t>
      </w:r>
    </w:p>
    <w:p w14:paraId="00000122" w14:textId="77777777" w:rsidR="00E86ACA" w:rsidRDefault="00E86ACA">
      <w:pPr>
        <w:spacing w:after="0"/>
        <w:jc w:val="both"/>
        <w:rPr>
          <w:rFonts w:ascii="Arial" w:eastAsia="Arial" w:hAnsi="Arial" w:cs="Arial"/>
          <w:b/>
          <w:bCs/>
        </w:rPr>
      </w:pPr>
    </w:p>
    <w:p w14:paraId="00000123" w14:textId="77777777" w:rsidR="00E86ACA" w:rsidRDefault="00000000">
      <w:pPr>
        <w:numPr>
          <w:ilvl w:val="0"/>
          <w:numId w:val="3"/>
        </w:numPr>
        <w:spacing w:after="0"/>
        <w:ind w:left="709" w:hanging="425"/>
        <w:jc w:val="both"/>
        <w:rPr>
          <w:rFonts w:ascii="Arial" w:eastAsia="Arial" w:hAnsi="Arial" w:cs="Arial"/>
          <w:b/>
          <w:bCs/>
        </w:rPr>
      </w:pPr>
      <w:r>
        <w:rPr>
          <w:rFonts w:ascii="Arial" w:eastAsia="Arial" w:hAnsi="Arial" w:cs="Arial"/>
          <w:b/>
          <w:bCs/>
        </w:rPr>
        <w:t>Cancelación:</w:t>
      </w:r>
    </w:p>
    <w:p w14:paraId="00000124" w14:textId="77777777" w:rsidR="00E86ACA" w:rsidRDefault="00E86ACA">
      <w:pPr>
        <w:spacing w:after="0"/>
        <w:jc w:val="both"/>
        <w:rPr>
          <w:rFonts w:ascii="Arial" w:eastAsia="Arial" w:hAnsi="Arial" w:cs="Arial"/>
          <w:b/>
          <w:bCs/>
        </w:rPr>
      </w:pPr>
    </w:p>
    <w:p w14:paraId="00000125" w14:textId="77777777" w:rsidR="00E86ACA" w:rsidRDefault="00000000">
      <w:pPr>
        <w:numPr>
          <w:ilvl w:val="0"/>
          <w:numId w:val="20"/>
        </w:numPr>
        <w:spacing w:after="0"/>
        <w:ind w:left="1134"/>
        <w:jc w:val="both"/>
        <w:rPr>
          <w:rFonts w:ascii="Arial" w:eastAsia="Arial" w:hAnsi="Arial" w:cs="Arial"/>
        </w:rPr>
      </w:pPr>
      <w:r>
        <w:rPr>
          <w:rFonts w:ascii="Arial" w:eastAsia="Arial" w:hAnsi="Arial" w:cs="Arial"/>
        </w:rPr>
        <w:t>Por caso fortuito o de fuerza mayor;</w:t>
      </w:r>
    </w:p>
    <w:p w14:paraId="00000126" w14:textId="77777777" w:rsidR="00E86ACA" w:rsidRDefault="00000000">
      <w:pPr>
        <w:numPr>
          <w:ilvl w:val="0"/>
          <w:numId w:val="20"/>
        </w:numPr>
        <w:spacing w:after="0"/>
        <w:ind w:left="1134"/>
        <w:jc w:val="both"/>
        <w:rPr>
          <w:rFonts w:ascii="Arial" w:eastAsia="Arial" w:hAnsi="Arial" w:cs="Arial"/>
        </w:rPr>
      </w:pPr>
      <w:r>
        <w:rPr>
          <w:rFonts w:ascii="Arial" w:eastAsia="Arial" w:hAnsi="Arial" w:cs="Arial"/>
        </w:rPr>
        <w:t>Si se comprueba la existencia de arreglos entre los participantes; y</w:t>
      </w:r>
    </w:p>
    <w:p w14:paraId="00000127" w14:textId="77777777" w:rsidR="00E86ACA" w:rsidRDefault="00000000">
      <w:pPr>
        <w:numPr>
          <w:ilvl w:val="0"/>
          <w:numId w:val="20"/>
        </w:numPr>
        <w:spacing w:after="0"/>
        <w:ind w:left="1134"/>
        <w:jc w:val="both"/>
        <w:rPr>
          <w:rFonts w:ascii="Arial" w:eastAsia="Arial" w:hAnsi="Arial" w:cs="Arial"/>
        </w:rPr>
      </w:pPr>
      <w:r>
        <w:rPr>
          <w:rFonts w:ascii="Arial" w:eastAsia="Arial" w:hAnsi="Arial" w:cs="Arial"/>
        </w:rPr>
        <w:t>Cuando concurran razones de interés general para el convocante.</w:t>
      </w:r>
    </w:p>
    <w:p w14:paraId="00000128" w14:textId="77777777" w:rsidR="00E86ACA" w:rsidRDefault="00E86ACA">
      <w:pPr>
        <w:spacing w:after="0"/>
        <w:jc w:val="both"/>
        <w:rPr>
          <w:rFonts w:ascii="Arial" w:eastAsia="Arial" w:hAnsi="Arial" w:cs="Arial"/>
          <w:b/>
          <w:bCs/>
        </w:rPr>
      </w:pPr>
    </w:p>
    <w:p w14:paraId="00000129" w14:textId="77777777" w:rsidR="00E86ACA" w:rsidRDefault="00000000">
      <w:pPr>
        <w:spacing w:after="0"/>
        <w:jc w:val="both"/>
        <w:rPr>
          <w:rFonts w:ascii="Arial" w:eastAsia="Arial" w:hAnsi="Arial" w:cs="Arial"/>
        </w:rPr>
      </w:pPr>
      <w:r>
        <w:rPr>
          <w:rFonts w:ascii="Arial" w:eastAsia="Arial" w:hAnsi="Arial" w:cs="Arial"/>
        </w:rPr>
        <w:t>Una vez cancelada la licitación para la enajenación de bienes muebles, se dará aviso por escrito a los participantes.</w:t>
      </w:r>
    </w:p>
    <w:p w14:paraId="0000012A" w14:textId="77777777" w:rsidR="00E86ACA" w:rsidRDefault="00E86ACA">
      <w:pPr>
        <w:spacing w:after="0"/>
        <w:jc w:val="both"/>
        <w:rPr>
          <w:rFonts w:ascii="Arial" w:eastAsia="Arial" w:hAnsi="Arial" w:cs="Arial"/>
        </w:rPr>
      </w:pPr>
    </w:p>
    <w:p w14:paraId="0000012B" w14:textId="77777777" w:rsidR="00E86ACA" w:rsidRDefault="00000000">
      <w:pPr>
        <w:spacing w:after="0"/>
        <w:jc w:val="both"/>
        <w:rPr>
          <w:rFonts w:ascii="Arial" w:eastAsia="Arial" w:hAnsi="Arial" w:cs="Arial"/>
        </w:rPr>
      </w:pPr>
      <w:r>
        <w:rPr>
          <w:rFonts w:ascii="Arial" w:eastAsia="Arial" w:hAnsi="Arial" w:cs="Arial"/>
          <w:b/>
          <w:bCs/>
        </w:rPr>
        <w:t xml:space="preserve">Norma 37. </w:t>
      </w:r>
      <w:r>
        <w:rPr>
          <w:rFonts w:ascii="Arial" w:eastAsia="Arial" w:hAnsi="Arial" w:cs="Arial"/>
        </w:rPr>
        <w:t>La persona titular de la Dirección de Administración, deberá remitir al titular del Órgano Interno de Control del Colegio, cuando menos con dos días hábiles de anticipación a la publicación de la convocatoria, copia de la convocatoria, de las bases, así como sus especificaciones y precio mínimo de venta o de salida respectivo.</w:t>
      </w:r>
    </w:p>
    <w:p w14:paraId="0000012C" w14:textId="77777777" w:rsidR="00E86ACA" w:rsidRDefault="00E86ACA">
      <w:pPr>
        <w:spacing w:after="0"/>
        <w:jc w:val="both"/>
        <w:rPr>
          <w:rFonts w:ascii="Arial" w:eastAsia="Arial" w:hAnsi="Arial" w:cs="Arial"/>
          <w:b/>
          <w:bCs/>
        </w:rPr>
      </w:pPr>
    </w:p>
    <w:p w14:paraId="0000012D" w14:textId="77777777" w:rsidR="00E86ACA" w:rsidRDefault="00000000">
      <w:pPr>
        <w:spacing w:after="0"/>
        <w:jc w:val="both"/>
        <w:rPr>
          <w:rFonts w:ascii="Arial" w:eastAsia="Arial" w:hAnsi="Arial" w:cs="Arial"/>
          <w:b/>
          <w:bCs/>
          <w:sz w:val="26"/>
          <w:szCs w:val="26"/>
        </w:rPr>
      </w:pPr>
      <w:r>
        <w:rPr>
          <w:rFonts w:ascii="Arial" w:eastAsia="Arial" w:hAnsi="Arial" w:cs="Arial"/>
        </w:rPr>
        <w:t>El Órgano Interno de Control, en el ejercicio de sus facultades, podrá verificar que los actos se realicen conforme a lo establecido en la Ley, en estas normas o en otras disposiciones aplicables.</w:t>
      </w:r>
    </w:p>
    <w:p w14:paraId="0000012E" w14:textId="77777777" w:rsidR="00E86ACA" w:rsidRDefault="00000000">
      <w:pPr>
        <w:spacing w:before="240" w:after="240"/>
        <w:jc w:val="both"/>
        <w:rPr>
          <w:rFonts w:ascii="Arial" w:eastAsia="Arial" w:hAnsi="Arial" w:cs="Arial"/>
        </w:rPr>
      </w:pPr>
      <w:r>
        <w:rPr>
          <w:rFonts w:ascii="Arial" w:eastAsia="Arial" w:hAnsi="Arial" w:cs="Arial"/>
          <w:b/>
          <w:bCs/>
        </w:rPr>
        <w:t xml:space="preserve">Norma 38. </w:t>
      </w:r>
      <w:r>
        <w:rPr>
          <w:rFonts w:ascii="Arial" w:eastAsia="Arial" w:hAnsi="Arial" w:cs="Arial"/>
        </w:rPr>
        <w:t>Toda persona interesada que satisfaga los requisitos de la convocatoria, las bases y sus especificaciones podrá registrarse y presentar sus proposiciones de oferta.</w:t>
      </w:r>
    </w:p>
    <w:p w14:paraId="0000012F" w14:textId="77777777" w:rsidR="00E86ACA" w:rsidRDefault="00000000">
      <w:pPr>
        <w:spacing w:before="240" w:after="240"/>
        <w:jc w:val="both"/>
        <w:rPr>
          <w:rFonts w:ascii="Arial" w:eastAsia="Arial" w:hAnsi="Arial" w:cs="Arial"/>
        </w:rPr>
      </w:pPr>
      <w:r>
        <w:rPr>
          <w:rFonts w:ascii="Arial" w:eastAsia="Arial" w:hAnsi="Arial" w:cs="Arial"/>
        </w:rPr>
        <w:t>En el acto de apertura de ofertas, la persona servidora pública que presida el evento procederá a dar lectura en voz alta de las propuestas presentadas por cada una de las personas interesadas, informando sobre aquellas que, en su caso, hayan sido desechadas por no cumplir con los requisitos señalados en la convocatoria y las bases de enajenación, así como las causas que motiven dicha determinación. El fallo se dará a conocer posteriormente a la lectura del dictamen de las propuestas presentadas.</w:t>
      </w:r>
    </w:p>
    <w:p w14:paraId="00000130" w14:textId="77777777" w:rsidR="00E86ACA" w:rsidRDefault="00000000">
      <w:pPr>
        <w:spacing w:before="240" w:after="240"/>
        <w:jc w:val="both"/>
        <w:rPr>
          <w:rFonts w:ascii="Arial" w:eastAsia="Arial" w:hAnsi="Arial" w:cs="Arial"/>
        </w:rPr>
      </w:pPr>
      <w:r>
        <w:rPr>
          <w:rFonts w:ascii="Arial" w:eastAsia="Arial" w:hAnsi="Arial" w:cs="Arial"/>
        </w:rPr>
        <w:t>En ningún caso la enajenación de bienes muebles podrá pactarse a un precio menor al determinado por la última publicación de la “Lista de Valores Mínimos para Desechos de Bienes Muebles que Generen las Dependencias y Entidades de la Administración Pública Federal” o, en su caso, al establecido en el avalúo vigente, de conformidad con lo dispuesto en la norma 34 del presente instrumento.</w:t>
      </w:r>
    </w:p>
    <w:p w14:paraId="00000131" w14:textId="77777777" w:rsidR="00E86ACA" w:rsidRDefault="00000000">
      <w:pPr>
        <w:spacing w:before="240" w:after="240"/>
        <w:jc w:val="both"/>
        <w:rPr>
          <w:rFonts w:ascii="Arial" w:eastAsia="Arial" w:hAnsi="Arial" w:cs="Arial"/>
        </w:rPr>
      </w:pPr>
      <w:r>
        <w:rPr>
          <w:rFonts w:ascii="Arial" w:eastAsia="Arial" w:hAnsi="Arial" w:cs="Arial"/>
        </w:rPr>
        <w:t xml:space="preserve">Para efectos legales y de validación, el Comité levantará el acta circunstanciada correspondiente para dejar constancia de los actos de apertura de ofertas y del fallo de adjudicación, la cual será firmada por las personas servidoras públicas responsables de la </w:t>
      </w:r>
    </w:p>
    <w:p w14:paraId="00000132" w14:textId="77777777" w:rsidR="00E86ACA" w:rsidRDefault="00000000">
      <w:pPr>
        <w:spacing w:before="240" w:after="240"/>
        <w:jc w:val="both"/>
        <w:rPr>
          <w:rFonts w:ascii="Arial" w:eastAsia="Arial" w:hAnsi="Arial" w:cs="Arial"/>
        </w:rPr>
      </w:pPr>
      <w:r>
        <w:rPr>
          <w:rFonts w:ascii="Arial" w:eastAsia="Arial" w:hAnsi="Arial" w:cs="Arial"/>
        </w:rPr>
        <w:t>enajenación, las personas invitadas y las personas participantes. La omisión de alguna firma no invalidará su contenido ni sus efectos.</w:t>
      </w:r>
    </w:p>
    <w:p w14:paraId="00000133" w14:textId="77777777" w:rsidR="00E86ACA" w:rsidRDefault="00000000">
      <w:pPr>
        <w:spacing w:before="240" w:after="240"/>
        <w:jc w:val="both"/>
        <w:rPr>
          <w:rFonts w:ascii="Arial" w:eastAsia="Arial" w:hAnsi="Arial" w:cs="Arial"/>
        </w:rPr>
      </w:pPr>
      <w:r>
        <w:rPr>
          <w:rFonts w:ascii="Arial" w:eastAsia="Arial" w:hAnsi="Arial" w:cs="Arial"/>
        </w:rPr>
        <w:t>A los actos de carácter público de las licitaciones podrán asistir las personas licitantes cuyas propuestas hayan sido desechadas durante el procedimiento de enajenación, así como cualquier persona que manifieste su interés en estar presente en dichos actos, con la condición de registrar su asistencia únicamente como persona observadora y abstenerse de intervenir de cualquier forma en estos.</w:t>
      </w:r>
    </w:p>
    <w:p w14:paraId="00000134" w14:textId="77777777" w:rsidR="00E86ACA" w:rsidRDefault="00000000">
      <w:pPr>
        <w:spacing w:before="240" w:after="240"/>
        <w:jc w:val="both"/>
        <w:rPr>
          <w:rFonts w:ascii="Arial" w:eastAsia="Arial" w:hAnsi="Arial" w:cs="Arial"/>
        </w:rPr>
      </w:pPr>
      <w:r>
        <w:rPr>
          <w:rFonts w:ascii="Arial" w:eastAsia="Arial" w:hAnsi="Arial" w:cs="Arial"/>
        </w:rPr>
        <w:t>La Dirección de Administración elaborará el dictamen correspondiente y lo someterá al Comité para su opinión o, en su caso, autorización, el cual servirá como sustento para la emisión del fallo correspondiente.</w:t>
      </w:r>
    </w:p>
    <w:p w14:paraId="00000135" w14:textId="77777777" w:rsidR="00E86ACA" w:rsidRDefault="00000000">
      <w:pPr>
        <w:spacing w:before="240" w:after="240"/>
        <w:jc w:val="both"/>
        <w:rPr>
          <w:rFonts w:ascii="Arial" w:eastAsia="Arial" w:hAnsi="Arial" w:cs="Arial"/>
        </w:rPr>
      </w:pPr>
      <w:r>
        <w:rPr>
          <w:rFonts w:ascii="Arial" w:eastAsia="Arial" w:hAnsi="Arial" w:cs="Arial"/>
        </w:rPr>
        <w:t>Si derivado del dictamen se obtuviera un empate en el precio de dos o más ofertas, la adjudicación se realizará a la propuesta que ofrezca las mejores condiciones de compra de los bienes que se pretendan enajenar, considerando, entre otros aspectos, los plazos más cortos de pago ofrecidos por la persona licitante.</w:t>
      </w:r>
    </w:p>
    <w:p w14:paraId="00000136" w14:textId="77777777" w:rsidR="00E86ACA" w:rsidRDefault="00000000">
      <w:pPr>
        <w:spacing w:after="0"/>
        <w:jc w:val="both"/>
        <w:rPr>
          <w:rFonts w:ascii="Arial" w:eastAsia="Arial" w:hAnsi="Arial" w:cs="Arial"/>
        </w:rPr>
      </w:pPr>
      <w:r>
        <w:rPr>
          <w:rFonts w:ascii="Arial" w:eastAsia="Arial" w:hAnsi="Arial" w:cs="Arial"/>
          <w:b/>
          <w:bCs/>
        </w:rPr>
        <w:t xml:space="preserve">Norma 39. </w:t>
      </w:r>
      <w:r>
        <w:rPr>
          <w:rFonts w:ascii="Arial" w:eastAsia="Arial" w:hAnsi="Arial" w:cs="Arial"/>
        </w:rPr>
        <w:t>La Dirección de Administración declarará desierta la licitación y lo hará del conocimiento del Comité, en los siguientes supuestos:</w:t>
      </w:r>
    </w:p>
    <w:p w14:paraId="00000137" w14:textId="77777777" w:rsidR="00E86ACA" w:rsidRDefault="00000000">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br/>
      </w:r>
    </w:p>
    <w:p w14:paraId="00000138" w14:textId="77777777" w:rsidR="00E86ACA" w:rsidRDefault="00000000">
      <w:pPr>
        <w:numPr>
          <w:ilvl w:val="0"/>
          <w:numId w:val="16"/>
        </w:numPr>
        <w:spacing w:after="0"/>
        <w:ind w:left="993"/>
        <w:jc w:val="both"/>
        <w:rPr>
          <w:rFonts w:ascii="Arial" w:eastAsia="Arial" w:hAnsi="Arial" w:cs="Arial"/>
        </w:rPr>
      </w:pPr>
      <w:r>
        <w:rPr>
          <w:rFonts w:ascii="Arial" w:eastAsia="Arial" w:hAnsi="Arial" w:cs="Arial"/>
        </w:rPr>
        <w:t>Cuando ninguna persona se registre previo al acto de apertura de ofertas; </w:t>
      </w:r>
    </w:p>
    <w:p w14:paraId="00000139" w14:textId="77777777" w:rsidR="00E86ACA" w:rsidRDefault="00000000">
      <w:pPr>
        <w:numPr>
          <w:ilvl w:val="0"/>
          <w:numId w:val="16"/>
        </w:numPr>
        <w:spacing w:after="0"/>
        <w:ind w:left="993"/>
        <w:jc w:val="both"/>
        <w:rPr>
          <w:rFonts w:ascii="Arial" w:eastAsia="Arial" w:hAnsi="Arial" w:cs="Arial"/>
        </w:rPr>
      </w:pPr>
      <w:r>
        <w:rPr>
          <w:rFonts w:ascii="Arial" w:eastAsia="Arial" w:hAnsi="Arial" w:cs="Arial"/>
        </w:rPr>
        <w:t>Cuando no se registren cuando menos dos personas para participar en el acto de apertura de ofertas; y</w:t>
      </w:r>
    </w:p>
    <w:p w14:paraId="0000013A" w14:textId="77777777" w:rsidR="00E86ACA" w:rsidRDefault="00000000">
      <w:pPr>
        <w:numPr>
          <w:ilvl w:val="0"/>
          <w:numId w:val="16"/>
        </w:numPr>
        <w:spacing w:after="0"/>
        <w:ind w:left="993"/>
        <w:jc w:val="both"/>
        <w:rPr>
          <w:rFonts w:ascii="Arial" w:eastAsia="Arial" w:hAnsi="Arial" w:cs="Arial"/>
        </w:rPr>
      </w:pPr>
      <w:r>
        <w:rPr>
          <w:rFonts w:ascii="Arial" w:eastAsia="Arial" w:hAnsi="Arial" w:cs="Arial"/>
        </w:rPr>
        <w:t>Cuando ninguno de los participantes cumpla con los requisitos solicitados en las bases.</w:t>
      </w:r>
    </w:p>
    <w:p w14:paraId="0000013B" w14:textId="77777777" w:rsidR="00E86ACA" w:rsidRDefault="00E86ACA">
      <w:pPr>
        <w:spacing w:after="0"/>
        <w:jc w:val="both"/>
        <w:rPr>
          <w:rFonts w:ascii="Arial" w:eastAsia="Arial" w:hAnsi="Arial" w:cs="Arial"/>
          <w:b/>
          <w:bCs/>
        </w:rPr>
      </w:pPr>
    </w:p>
    <w:p w14:paraId="0000013C" w14:textId="77777777" w:rsidR="00E86ACA" w:rsidRDefault="00000000">
      <w:pPr>
        <w:spacing w:after="0"/>
        <w:jc w:val="both"/>
        <w:rPr>
          <w:rFonts w:ascii="Arial" w:eastAsia="Arial" w:hAnsi="Arial" w:cs="Arial"/>
        </w:rPr>
      </w:pPr>
      <w:r>
        <w:rPr>
          <w:rFonts w:ascii="Arial" w:eastAsia="Arial" w:hAnsi="Arial" w:cs="Arial"/>
        </w:rPr>
        <w:t>Las ofertas no serán aceptadas cuando no cubran el precio mínimo de venta, precio según los bienes muebles o cuando no cumpla con la totalidad de los requisitos solicitados en las bases.</w:t>
      </w:r>
    </w:p>
    <w:p w14:paraId="0000013D" w14:textId="77777777" w:rsidR="00E86ACA" w:rsidRDefault="00E86ACA">
      <w:pPr>
        <w:spacing w:after="0"/>
        <w:jc w:val="both"/>
        <w:rPr>
          <w:rFonts w:ascii="Arial" w:eastAsia="Arial" w:hAnsi="Arial" w:cs="Arial"/>
        </w:rPr>
      </w:pPr>
    </w:p>
    <w:p w14:paraId="0000013E" w14:textId="77777777" w:rsidR="00E86ACA" w:rsidRDefault="00000000">
      <w:pPr>
        <w:spacing w:after="0"/>
        <w:jc w:val="both"/>
        <w:rPr>
          <w:rFonts w:ascii="Arial" w:eastAsia="Arial" w:hAnsi="Arial" w:cs="Arial"/>
        </w:rPr>
      </w:pPr>
      <w:r>
        <w:rPr>
          <w:rFonts w:ascii="Arial" w:eastAsia="Arial" w:hAnsi="Arial" w:cs="Arial"/>
        </w:rPr>
        <w:t>Una vez declarada desierta la Licitación, el Comité podrá enajenar los bienes mediante el procedimiento de adjudicación directa, mismo que no podrá ser inferior al precio mínimo de venta que se haya establecido para el proceso o celebración de un convenio por medio de una Institución.</w:t>
      </w:r>
    </w:p>
    <w:p w14:paraId="0000013F" w14:textId="77777777" w:rsidR="00E86ACA" w:rsidRDefault="00E86ACA">
      <w:pPr>
        <w:spacing w:after="0"/>
        <w:jc w:val="both"/>
        <w:rPr>
          <w:rFonts w:ascii="Arial" w:eastAsia="Arial" w:hAnsi="Arial" w:cs="Arial"/>
          <w:b/>
          <w:bCs/>
        </w:rPr>
      </w:pPr>
    </w:p>
    <w:p w14:paraId="00000140" w14:textId="77777777" w:rsidR="00E86ACA" w:rsidRDefault="00000000">
      <w:pPr>
        <w:spacing w:after="0"/>
        <w:jc w:val="both"/>
        <w:rPr>
          <w:rFonts w:ascii="Arial" w:eastAsia="Arial" w:hAnsi="Arial" w:cs="Arial"/>
        </w:rPr>
      </w:pPr>
      <w:r>
        <w:rPr>
          <w:rFonts w:ascii="Arial" w:eastAsia="Arial" w:hAnsi="Arial" w:cs="Arial"/>
          <w:b/>
          <w:bCs/>
        </w:rPr>
        <w:t xml:space="preserve">Norma 40. </w:t>
      </w:r>
      <w:r>
        <w:rPr>
          <w:rFonts w:ascii="Arial" w:eastAsia="Arial" w:hAnsi="Arial" w:cs="Arial"/>
        </w:rPr>
        <w:t>La invitación a cuando menos tres personas, se sujetará a lo siguiente:</w:t>
      </w:r>
      <w:r>
        <w:rPr>
          <w:rFonts w:ascii="Arial" w:eastAsia="Arial" w:hAnsi="Arial" w:cs="Arial"/>
        </w:rPr>
        <w:br/>
      </w:r>
    </w:p>
    <w:p w14:paraId="00000141" w14:textId="77777777" w:rsidR="00E86ACA" w:rsidRDefault="00000000">
      <w:pPr>
        <w:numPr>
          <w:ilvl w:val="0"/>
          <w:numId w:val="17"/>
        </w:numPr>
        <w:spacing w:after="0"/>
        <w:ind w:left="993"/>
        <w:jc w:val="both"/>
        <w:rPr>
          <w:rFonts w:ascii="Arial" w:eastAsia="Arial" w:hAnsi="Arial" w:cs="Arial"/>
        </w:rPr>
      </w:pPr>
      <w:r>
        <w:rPr>
          <w:rFonts w:ascii="Arial" w:eastAsia="Arial" w:hAnsi="Arial" w:cs="Arial"/>
        </w:rPr>
        <w:t>La Dirección de Administración efectuará la apertura de ofertas, sin la presencia de los postores correspondientes.</w:t>
      </w:r>
    </w:p>
    <w:p w14:paraId="00000142" w14:textId="77777777" w:rsidR="00E86ACA" w:rsidRDefault="00000000">
      <w:pPr>
        <w:numPr>
          <w:ilvl w:val="0"/>
          <w:numId w:val="17"/>
        </w:numPr>
        <w:spacing w:after="0"/>
        <w:ind w:left="993"/>
        <w:jc w:val="both"/>
        <w:rPr>
          <w:rFonts w:ascii="Arial" w:eastAsia="Arial" w:hAnsi="Arial" w:cs="Arial"/>
        </w:rPr>
      </w:pPr>
      <w:r>
        <w:rPr>
          <w:rFonts w:ascii="Arial" w:eastAsia="Arial" w:hAnsi="Arial" w:cs="Arial"/>
        </w:rPr>
        <w:t>En las invitaciones que elabore la persona titular de la Dirección de Administración, se indicarán como mínimo, la cantidad y descripción de los bienes a enajenar, monto mínimo de venta o avalúo, garantía, plazo para la desincorporación de los bienes, condiciones de pago y la fecha para la comunicación del fallo, así como la documentación legal, administrativa y financiera que deberán presentar los participantes;</w:t>
      </w:r>
    </w:p>
    <w:p w14:paraId="00000143" w14:textId="77777777" w:rsidR="00E86ACA" w:rsidRDefault="00000000">
      <w:pPr>
        <w:numPr>
          <w:ilvl w:val="0"/>
          <w:numId w:val="17"/>
        </w:numPr>
        <w:spacing w:after="0"/>
        <w:ind w:left="993"/>
        <w:jc w:val="both"/>
        <w:rPr>
          <w:rFonts w:ascii="Arial" w:eastAsia="Arial" w:hAnsi="Arial" w:cs="Arial"/>
        </w:rPr>
      </w:pPr>
      <w:r>
        <w:rPr>
          <w:rFonts w:ascii="Arial" w:eastAsia="Arial" w:hAnsi="Arial" w:cs="Arial"/>
        </w:rPr>
        <w:t>Los plazos para la presentación de las ofertas se fijarán con base al tipo de bienes a enajenar, así como la complejidad para elaborar las ofertas;</w:t>
      </w:r>
    </w:p>
    <w:p w14:paraId="00000144" w14:textId="77777777" w:rsidR="00E86ACA" w:rsidRDefault="00000000">
      <w:pPr>
        <w:numPr>
          <w:ilvl w:val="0"/>
          <w:numId w:val="17"/>
        </w:numPr>
        <w:spacing w:after="0"/>
        <w:ind w:left="993"/>
        <w:jc w:val="both"/>
        <w:rPr>
          <w:rFonts w:ascii="Arial" w:eastAsia="Arial" w:hAnsi="Arial" w:cs="Arial"/>
        </w:rPr>
      </w:pPr>
      <w:r>
        <w:rPr>
          <w:rFonts w:ascii="Arial" w:eastAsia="Arial" w:hAnsi="Arial" w:cs="Arial"/>
        </w:rPr>
        <w:t>Las causas para declarar desierta la adjudicación, serán las establecidas en la norma 35 del presente ordenamiento; y</w:t>
      </w:r>
    </w:p>
    <w:p w14:paraId="00000145" w14:textId="77777777" w:rsidR="00E86ACA" w:rsidRDefault="00000000">
      <w:pPr>
        <w:numPr>
          <w:ilvl w:val="0"/>
          <w:numId w:val="17"/>
        </w:numPr>
        <w:spacing w:after="0"/>
        <w:ind w:left="993"/>
        <w:jc w:val="both"/>
        <w:rPr>
          <w:rFonts w:ascii="Arial" w:eastAsia="Arial" w:hAnsi="Arial" w:cs="Arial"/>
        </w:rPr>
      </w:pPr>
      <w:r>
        <w:rPr>
          <w:rFonts w:ascii="Arial" w:eastAsia="Arial" w:hAnsi="Arial" w:cs="Arial"/>
        </w:rPr>
        <w:t>En lo conducente se aplicarán las disposiciones de la Licitación Pública.</w:t>
      </w:r>
    </w:p>
    <w:p w14:paraId="00000146" w14:textId="77777777" w:rsidR="00E86ACA" w:rsidRDefault="00E86ACA">
      <w:pPr>
        <w:spacing w:after="0"/>
        <w:jc w:val="both"/>
        <w:rPr>
          <w:rFonts w:ascii="Arial" w:eastAsia="Arial" w:hAnsi="Arial" w:cs="Arial"/>
        </w:rPr>
      </w:pPr>
    </w:p>
    <w:p w14:paraId="00000147" w14:textId="77777777" w:rsidR="00E86ACA" w:rsidRDefault="00000000">
      <w:pPr>
        <w:spacing w:after="0"/>
        <w:jc w:val="both"/>
        <w:rPr>
          <w:rFonts w:ascii="Arial" w:eastAsia="Arial" w:hAnsi="Arial" w:cs="Arial"/>
        </w:rPr>
      </w:pPr>
      <w:r>
        <w:rPr>
          <w:rFonts w:ascii="Arial" w:eastAsia="Arial" w:hAnsi="Arial" w:cs="Arial"/>
          <w:b/>
          <w:bCs/>
        </w:rPr>
        <w:t xml:space="preserve">Norma 41. </w:t>
      </w:r>
      <w:r>
        <w:rPr>
          <w:rFonts w:ascii="Arial" w:eastAsia="Arial" w:hAnsi="Arial" w:cs="Arial"/>
        </w:rPr>
        <w:t>Sin perjuicio de lo establecido en el artículo 57 de la Ley y lo dispuesto en las presentes normas, el Colegio, podrá adjudicar a través de licitación pública los desechos de bienes muebles que generan las áreas administrativas y centros de trabajo de forma periódica y con el valor establecido que aparecen en la última publicación de la “Lista de valores mínimos para desechos de bienes muebles que generen las dependencias y entidades de la administración pública federal”, mediante contratos que celebren con personas que hayan cumplido con los requisitos de licitación pública. </w:t>
      </w:r>
    </w:p>
    <w:p w14:paraId="00000148" w14:textId="77777777" w:rsidR="00E86ACA" w:rsidRDefault="00E86ACA">
      <w:pPr>
        <w:spacing w:after="0"/>
        <w:jc w:val="both"/>
        <w:rPr>
          <w:rFonts w:ascii="Arial" w:eastAsia="Arial" w:hAnsi="Arial" w:cs="Arial"/>
        </w:rPr>
      </w:pPr>
    </w:p>
    <w:p w14:paraId="00000149" w14:textId="77777777" w:rsidR="00E86ACA" w:rsidRDefault="00000000">
      <w:pPr>
        <w:spacing w:after="0"/>
        <w:jc w:val="both"/>
        <w:rPr>
          <w:rFonts w:ascii="Arial" w:eastAsia="Arial" w:hAnsi="Arial" w:cs="Arial"/>
        </w:rPr>
      </w:pPr>
      <w:r>
        <w:rPr>
          <w:rFonts w:ascii="Arial" w:eastAsia="Arial" w:hAnsi="Arial" w:cs="Arial"/>
          <w:b/>
          <w:bCs/>
        </w:rPr>
        <w:t xml:space="preserve">Norma 42. </w:t>
      </w:r>
      <w:r>
        <w:rPr>
          <w:rFonts w:ascii="Arial" w:eastAsia="Arial" w:hAnsi="Arial" w:cs="Arial"/>
        </w:rPr>
        <w:t>La persona titular de la Dirección de Administración del Colegio, previa autorización del Comité podrá llevar a cabo la destrucción de los bienes muebles cuando: </w:t>
      </w:r>
    </w:p>
    <w:p w14:paraId="0000014A" w14:textId="77777777" w:rsidR="00E86ACA" w:rsidRDefault="00E86ACA">
      <w:pPr>
        <w:spacing w:after="0"/>
        <w:jc w:val="both"/>
        <w:rPr>
          <w:rFonts w:ascii="Arial" w:eastAsia="Arial" w:hAnsi="Arial" w:cs="Arial"/>
          <w:b/>
          <w:bCs/>
        </w:rPr>
      </w:pPr>
    </w:p>
    <w:p w14:paraId="0000014B" w14:textId="77777777" w:rsidR="00E86ACA" w:rsidRDefault="00000000">
      <w:pPr>
        <w:numPr>
          <w:ilvl w:val="0"/>
          <w:numId w:val="21"/>
        </w:numPr>
        <w:spacing w:after="0"/>
        <w:jc w:val="both"/>
        <w:rPr>
          <w:rFonts w:ascii="Arial" w:eastAsia="Arial" w:hAnsi="Arial" w:cs="Arial"/>
        </w:rPr>
      </w:pPr>
      <w:r>
        <w:rPr>
          <w:rFonts w:ascii="Arial" w:eastAsia="Arial" w:hAnsi="Arial" w:cs="Arial"/>
        </w:rPr>
        <w:t>Por su naturaleza o estado físico se encuentre en peligro latente la salubridad de la comunidad escolar, la seguridad pública o protección del medio ambiente, esto de acuerdo a las recomendaciones que emita la autoridad en materia de Salud que corresponda.</w:t>
      </w:r>
    </w:p>
    <w:p w14:paraId="0000014C" w14:textId="77777777" w:rsidR="00E86ACA" w:rsidRDefault="00E86ACA">
      <w:pPr>
        <w:spacing w:after="0"/>
        <w:ind w:left="720"/>
        <w:jc w:val="both"/>
        <w:rPr>
          <w:rFonts w:ascii="Arial" w:eastAsia="Arial" w:hAnsi="Arial" w:cs="Arial"/>
        </w:rPr>
      </w:pPr>
    </w:p>
    <w:p w14:paraId="0000014D" w14:textId="77777777" w:rsidR="00E86ACA" w:rsidRDefault="00000000">
      <w:pPr>
        <w:numPr>
          <w:ilvl w:val="0"/>
          <w:numId w:val="21"/>
        </w:numPr>
        <w:spacing w:after="0"/>
        <w:jc w:val="both"/>
        <w:rPr>
          <w:rFonts w:ascii="Arial" w:eastAsia="Arial" w:hAnsi="Arial" w:cs="Arial"/>
        </w:rPr>
      </w:pPr>
      <w:r>
        <w:rPr>
          <w:rFonts w:ascii="Arial" w:eastAsia="Arial" w:hAnsi="Arial" w:cs="Arial"/>
        </w:rPr>
        <w:t>Habiéndose agotado todos los procedimientos de enajenación previstos en las presentes normas, no exista persona interesada. Supuestos que deberán acreditarse con las constancias de hechos correspondientes, emitidas por la persona titular del Departamento de inventarios con asesoramiento de la persona titular de la Dirección Jurídica.</w:t>
      </w:r>
    </w:p>
    <w:p w14:paraId="0000014E" w14:textId="77777777" w:rsidR="00E86ACA" w:rsidRDefault="00E86ACA">
      <w:pPr>
        <w:spacing w:after="0"/>
        <w:jc w:val="both"/>
        <w:rPr>
          <w:rFonts w:ascii="Arial" w:eastAsia="Arial" w:hAnsi="Arial" w:cs="Arial"/>
          <w:b/>
          <w:bCs/>
        </w:rPr>
      </w:pPr>
    </w:p>
    <w:p w14:paraId="0000014F" w14:textId="77777777" w:rsidR="00E86ACA" w:rsidRDefault="00000000">
      <w:pPr>
        <w:spacing w:after="0"/>
        <w:jc w:val="both"/>
        <w:rPr>
          <w:rFonts w:ascii="Arial" w:eastAsia="Arial" w:hAnsi="Arial" w:cs="Arial"/>
        </w:rPr>
      </w:pPr>
      <w:r>
        <w:rPr>
          <w:rFonts w:ascii="Arial" w:eastAsia="Arial" w:hAnsi="Arial" w:cs="Arial"/>
        </w:rPr>
        <w:t>En los supuestos previstos en las fracciones anteriores, se deberán observar los procedimientos y disposiciones legales aplicables y se realizarán en coordinación con las autoridades competentes, de acuerdo a la naturaleza de los bienes que se trate, cuya posesión o uso pueda ser peligroso, verificando su disposición final. </w:t>
      </w:r>
    </w:p>
    <w:p w14:paraId="00000150" w14:textId="77777777" w:rsidR="00E86ACA" w:rsidRDefault="00E86ACA">
      <w:pPr>
        <w:spacing w:after="0"/>
        <w:jc w:val="both"/>
        <w:rPr>
          <w:rFonts w:ascii="Arial" w:eastAsia="Arial" w:hAnsi="Arial" w:cs="Arial"/>
        </w:rPr>
      </w:pPr>
    </w:p>
    <w:p w14:paraId="00000151" w14:textId="77777777" w:rsidR="00E86ACA" w:rsidRDefault="00000000">
      <w:pPr>
        <w:spacing w:after="0"/>
        <w:jc w:val="both"/>
        <w:rPr>
          <w:rFonts w:ascii="Arial" w:eastAsia="Arial" w:hAnsi="Arial" w:cs="Arial"/>
        </w:rPr>
      </w:pPr>
      <w:r>
        <w:rPr>
          <w:rFonts w:ascii="Arial" w:eastAsia="Arial" w:hAnsi="Arial" w:cs="Arial"/>
        </w:rPr>
        <w:t>La persona titular de la Dirección de Administración del Colegio deberá invitar a la persona titular del Órgano Interno de Control, a la persona titular de la Dirección Jurídica y a un representante del área correspondiente. Se deberá levantar acta circunstanciada para dejar constancia de dicha destrucción. </w:t>
      </w:r>
    </w:p>
    <w:p w14:paraId="00000152" w14:textId="77777777" w:rsidR="00E86ACA" w:rsidRDefault="00E86ACA">
      <w:pPr>
        <w:spacing w:after="0"/>
        <w:jc w:val="both"/>
        <w:rPr>
          <w:rFonts w:ascii="Arial" w:eastAsia="Arial" w:hAnsi="Arial" w:cs="Arial"/>
        </w:rPr>
      </w:pPr>
    </w:p>
    <w:p w14:paraId="00000153" w14:textId="77777777" w:rsidR="00E86ACA" w:rsidRDefault="00000000">
      <w:pPr>
        <w:spacing w:after="0"/>
        <w:jc w:val="both"/>
        <w:rPr>
          <w:rFonts w:ascii="Arial" w:eastAsia="Arial" w:hAnsi="Arial" w:cs="Arial"/>
        </w:rPr>
      </w:pPr>
      <w:r>
        <w:rPr>
          <w:rFonts w:ascii="Arial" w:eastAsia="Arial" w:hAnsi="Arial" w:cs="Arial"/>
          <w:b/>
          <w:bCs/>
        </w:rPr>
        <w:t xml:space="preserve">Norma 43. </w:t>
      </w:r>
      <w:r>
        <w:rPr>
          <w:rFonts w:ascii="Arial" w:eastAsia="Arial" w:hAnsi="Arial" w:cs="Arial"/>
        </w:rPr>
        <w:t>Una vez concluido el procedimiento de baja y destino final de los bienes conforme a lo dispuesto en las presentes normas, la persona titular de la Dirección de Administración, procederá a la cancelación de registros e inventarios del Colegio, lo mismo procederá tratándose de un bien mueble robado, extraviado o entregado a una Institución de Seguros como consecuencia de un siniestro. </w:t>
      </w:r>
    </w:p>
    <w:p w14:paraId="00000154" w14:textId="77777777" w:rsidR="00E86ACA" w:rsidRDefault="00E86ACA">
      <w:pPr>
        <w:spacing w:after="0"/>
        <w:jc w:val="both"/>
        <w:rPr>
          <w:rFonts w:ascii="Arial" w:eastAsia="Arial" w:hAnsi="Arial" w:cs="Arial"/>
          <w:b/>
          <w:bCs/>
        </w:rPr>
      </w:pPr>
    </w:p>
    <w:p w14:paraId="00000155" w14:textId="77777777" w:rsidR="00E86ACA" w:rsidRDefault="00000000">
      <w:pPr>
        <w:spacing w:after="0"/>
        <w:jc w:val="both"/>
        <w:rPr>
          <w:rFonts w:ascii="Arial" w:eastAsia="Arial" w:hAnsi="Arial" w:cs="Arial"/>
        </w:rPr>
      </w:pPr>
      <w:r>
        <w:rPr>
          <w:rFonts w:ascii="Arial" w:eastAsia="Arial" w:hAnsi="Arial" w:cs="Arial"/>
          <w:b/>
          <w:bCs/>
        </w:rPr>
        <w:t xml:space="preserve">Norma 44. </w:t>
      </w:r>
      <w:r>
        <w:rPr>
          <w:rFonts w:ascii="Arial" w:eastAsia="Arial" w:hAnsi="Arial" w:cs="Arial"/>
        </w:rPr>
        <w:t>Para proceder a la baja de los bienes muebles de los que no se cuente con factura, acta, contrato u otro título supletorio de propiedad, la persona titular de la Dirección de Administración, considerará el resguardo oficial emitido en su oportunidad, con lo que se acredita que figuran en el padrón de inventarios correspondiente, en caso de vehículos se tramitarán ante los juzgados civiles, diligencias de jurisdicción voluntaria para obtener sentencia que sirva como título supletorio de propiedad.</w:t>
      </w:r>
    </w:p>
    <w:p w14:paraId="00000156" w14:textId="77777777" w:rsidR="00E86ACA" w:rsidRDefault="00E86ACA">
      <w:pPr>
        <w:spacing w:after="0"/>
        <w:jc w:val="both"/>
        <w:rPr>
          <w:rFonts w:ascii="Arial" w:eastAsia="Arial" w:hAnsi="Arial" w:cs="Arial"/>
          <w:b/>
          <w:bCs/>
        </w:rPr>
      </w:pPr>
    </w:p>
    <w:p w14:paraId="00000157" w14:textId="77777777" w:rsidR="00E86ACA" w:rsidRDefault="00000000">
      <w:pPr>
        <w:spacing w:after="0"/>
        <w:jc w:val="center"/>
        <w:rPr>
          <w:rFonts w:ascii="Arial" w:eastAsia="Arial" w:hAnsi="Arial" w:cs="Arial"/>
          <w:b/>
          <w:bCs/>
        </w:rPr>
      </w:pPr>
      <w:r>
        <w:rPr>
          <w:rFonts w:ascii="Arial" w:eastAsia="Arial" w:hAnsi="Arial" w:cs="Arial"/>
          <w:b/>
          <w:bCs/>
        </w:rPr>
        <w:t>CAPÍTULO VIII</w:t>
      </w:r>
    </w:p>
    <w:p w14:paraId="00000158" w14:textId="77777777" w:rsidR="00E86ACA" w:rsidRDefault="00000000">
      <w:pPr>
        <w:spacing w:after="0"/>
        <w:jc w:val="center"/>
        <w:rPr>
          <w:rFonts w:ascii="Arial" w:eastAsia="Arial" w:hAnsi="Arial" w:cs="Arial"/>
          <w:b/>
          <w:bCs/>
        </w:rPr>
      </w:pPr>
      <w:r>
        <w:rPr>
          <w:rFonts w:ascii="Arial" w:eastAsia="Arial" w:hAnsi="Arial" w:cs="Arial"/>
          <w:b/>
          <w:bCs/>
        </w:rPr>
        <w:t>DEL DESTINO FINAL DE LOS BIENES MUEBLES</w:t>
      </w:r>
    </w:p>
    <w:p w14:paraId="00000159" w14:textId="77777777" w:rsidR="00E86ACA" w:rsidRDefault="00E86ACA">
      <w:pPr>
        <w:spacing w:after="0"/>
        <w:jc w:val="both"/>
        <w:rPr>
          <w:rFonts w:ascii="Arial" w:eastAsia="Arial" w:hAnsi="Arial" w:cs="Arial"/>
          <w:b/>
          <w:bCs/>
        </w:rPr>
      </w:pPr>
    </w:p>
    <w:p w14:paraId="0000015A" w14:textId="77777777" w:rsidR="00E86ACA" w:rsidRDefault="00000000">
      <w:pPr>
        <w:spacing w:after="0"/>
        <w:jc w:val="both"/>
        <w:rPr>
          <w:rFonts w:ascii="Arial" w:eastAsia="Arial" w:hAnsi="Arial" w:cs="Arial"/>
        </w:rPr>
      </w:pPr>
      <w:r>
        <w:rPr>
          <w:rFonts w:ascii="Arial" w:eastAsia="Arial" w:hAnsi="Arial" w:cs="Arial"/>
          <w:b/>
          <w:bCs/>
        </w:rPr>
        <w:t xml:space="preserve">Norma 45. </w:t>
      </w:r>
      <w:r>
        <w:rPr>
          <w:rFonts w:ascii="Arial" w:eastAsia="Arial" w:hAnsi="Arial" w:cs="Arial"/>
        </w:rPr>
        <w:t>Las áreas administrativas y centros de trabajo, integrarán la información respecto de la existencia de bienes muebles de lenta o nula rotación o utilidad, que se encuentran en condiciones de ser reaprovechados y lo darán a conocer mediante</w:t>
      </w:r>
      <w:r>
        <w:rPr>
          <w:rFonts w:ascii="Arial" w:eastAsia="Arial" w:hAnsi="Arial" w:cs="Arial"/>
          <w:b/>
          <w:bCs/>
        </w:rPr>
        <w:t xml:space="preserve"> escrito </w:t>
      </w:r>
      <w:r>
        <w:rPr>
          <w:rFonts w:ascii="Arial" w:eastAsia="Arial" w:hAnsi="Arial" w:cs="Arial"/>
        </w:rPr>
        <w:t>a la persona titular de la Dirección de Administración y someterá la propuesta correspondiente a consideración del Comité, para un análisis de su reaprovechamiento.</w:t>
      </w:r>
    </w:p>
    <w:p w14:paraId="0000015B" w14:textId="77777777" w:rsidR="00E86ACA" w:rsidRDefault="00E86ACA">
      <w:pPr>
        <w:spacing w:after="0"/>
        <w:jc w:val="both"/>
        <w:rPr>
          <w:rFonts w:ascii="Arial" w:eastAsia="Arial" w:hAnsi="Arial" w:cs="Arial"/>
          <w:b/>
          <w:bCs/>
        </w:rPr>
      </w:pPr>
    </w:p>
    <w:p w14:paraId="0000015C" w14:textId="77777777" w:rsidR="00E86ACA" w:rsidRDefault="00000000">
      <w:pPr>
        <w:spacing w:after="0"/>
        <w:jc w:val="center"/>
        <w:rPr>
          <w:rFonts w:ascii="Arial" w:eastAsia="Arial" w:hAnsi="Arial" w:cs="Arial"/>
          <w:b/>
          <w:bCs/>
        </w:rPr>
      </w:pPr>
      <w:r>
        <w:rPr>
          <w:rFonts w:ascii="Arial" w:eastAsia="Arial" w:hAnsi="Arial" w:cs="Arial"/>
          <w:b/>
          <w:bCs/>
        </w:rPr>
        <w:t>CAPÍTULO IX</w:t>
      </w:r>
    </w:p>
    <w:p w14:paraId="0000015D" w14:textId="77777777" w:rsidR="00E86ACA" w:rsidRDefault="00000000">
      <w:pPr>
        <w:spacing w:after="0"/>
        <w:jc w:val="center"/>
        <w:rPr>
          <w:rFonts w:ascii="Arial" w:eastAsia="Arial" w:hAnsi="Arial" w:cs="Arial"/>
          <w:b/>
          <w:bCs/>
        </w:rPr>
      </w:pPr>
      <w:r>
        <w:rPr>
          <w:rFonts w:ascii="Arial" w:eastAsia="Arial" w:hAnsi="Arial" w:cs="Arial"/>
          <w:b/>
          <w:bCs/>
        </w:rPr>
        <w:t>DE LA DEPRECIACIÓN DE LOS BIENES MUEBLES</w:t>
      </w:r>
    </w:p>
    <w:p w14:paraId="0000015E" w14:textId="77777777" w:rsidR="00E86ACA" w:rsidRDefault="00E86ACA">
      <w:pPr>
        <w:spacing w:after="0"/>
        <w:jc w:val="center"/>
        <w:rPr>
          <w:rFonts w:ascii="Arial" w:eastAsia="Arial" w:hAnsi="Arial" w:cs="Arial"/>
          <w:b/>
          <w:bCs/>
        </w:rPr>
      </w:pPr>
    </w:p>
    <w:p w14:paraId="0000015F" w14:textId="77777777" w:rsidR="00E86ACA" w:rsidRDefault="00000000">
      <w:pPr>
        <w:spacing w:after="0"/>
        <w:jc w:val="both"/>
        <w:rPr>
          <w:rFonts w:ascii="Arial" w:eastAsia="Arial" w:hAnsi="Arial" w:cs="Arial"/>
        </w:rPr>
      </w:pPr>
      <w:r>
        <w:rPr>
          <w:rFonts w:ascii="Arial" w:eastAsia="Arial" w:hAnsi="Arial" w:cs="Arial"/>
          <w:b/>
          <w:bCs/>
        </w:rPr>
        <w:t xml:space="preserve">Norma 46. </w:t>
      </w:r>
      <w:r>
        <w:rPr>
          <w:rFonts w:ascii="Arial" w:eastAsia="Arial" w:hAnsi="Arial" w:cs="Arial"/>
        </w:rPr>
        <w:t>La persona titular de la Dirección de Administración calculará y aplicará anualmente, durante el mes de diciembre, la depreciación contable únicamente respecto de los bienes muebles inventariables reconocidos como activo no circulante en los registros contables del Colegio, de conformidad con las Reglas de Registro y Valuación del Patrimonio y los Parámetros de Estimación de Vida Útil emitidos por el Consejo Nacional de Armonización Contable.</w:t>
      </w:r>
    </w:p>
    <w:p w14:paraId="00000160" w14:textId="77777777" w:rsidR="00E86ACA" w:rsidRDefault="00000000">
      <w:pPr>
        <w:spacing w:before="240" w:after="240"/>
        <w:jc w:val="both"/>
        <w:rPr>
          <w:rFonts w:ascii="Arial" w:eastAsia="Arial" w:hAnsi="Arial" w:cs="Arial"/>
        </w:rPr>
      </w:pPr>
      <w:r>
        <w:rPr>
          <w:rFonts w:ascii="Arial" w:eastAsia="Arial" w:hAnsi="Arial" w:cs="Arial"/>
        </w:rPr>
        <w:t>Los bienes sujetos únicamente a control administrativo no serán objeto de depreciación contable.</w:t>
      </w:r>
    </w:p>
    <w:p w14:paraId="00000161" w14:textId="77777777" w:rsidR="00E86ACA" w:rsidRDefault="00000000">
      <w:pPr>
        <w:keepLines/>
        <w:spacing w:after="0" w:line="240" w:lineRule="auto"/>
        <w:jc w:val="center"/>
        <w:rPr>
          <w:rFonts w:ascii="Arial" w:eastAsia="Arial" w:hAnsi="Arial" w:cs="Arial"/>
          <w:b/>
          <w:bCs/>
        </w:rPr>
      </w:pPr>
      <w:r>
        <w:rPr>
          <w:rFonts w:ascii="Arial" w:eastAsia="Arial" w:hAnsi="Arial" w:cs="Arial"/>
          <w:b/>
          <w:bCs/>
        </w:rPr>
        <w:t>CAPÍTULO X</w:t>
      </w:r>
    </w:p>
    <w:p w14:paraId="00000162" w14:textId="77777777" w:rsidR="00E86ACA" w:rsidRDefault="00000000">
      <w:pPr>
        <w:keepLines/>
        <w:spacing w:after="0" w:line="240" w:lineRule="auto"/>
        <w:jc w:val="center"/>
        <w:rPr>
          <w:rFonts w:ascii="Arial" w:eastAsia="Arial" w:hAnsi="Arial" w:cs="Arial"/>
          <w:b/>
          <w:bCs/>
        </w:rPr>
      </w:pPr>
      <w:r>
        <w:rPr>
          <w:rFonts w:ascii="Arial" w:eastAsia="Arial" w:hAnsi="Arial" w:cs="Arial"/>
          <w:b/>
          <w:bCs/>
        </w:rPr>
        <w:t>DE LA PRESENTACIÓN DE LOS INFORMES</w:t>
      </w:r>
    </w:p>
    <w:p w14:paraId="00000163" w14:textId="77777777" w:rsidR="00E86ACA" w:rsidRDefault="00E86ACA">
      <w:pPr>
        <w:spacing w:after="0" w:line="240" w:lineRule="auto"/>
        <w:jc w:val="both"/>
        <w:rPr>
          <w:rFonts w:ascii="Arial" w:eastAsia="Arial" w:hAnsi="Arial" w:cs="Arial"/>
          <w:b/>
          <w:bCs/>
        </w:rPr>
      </w:pPr>
    </w:p>
    <w:p w14:paraId="00000164" w14:textId="77777777" w:rsidR="00E86ACA" w:rsidRDefault="00000000">
      <w:pPr>
        <w:spacing w:after="0"/>
        <w:jc w:val="both"/>
        <w:rPr>
          <w:rFonts w:ascii="Arial" w:eastAsia="Arial" w:hAnsi="Arial" w:cs="Arial"/>
        </w:rPr>
      </w:pPr>
      <w:r>
        <w:rPr>
          <w:rFonts w:ascii="Arial" w:eastAsia="Arial" w:hAnsi="Arial" w:cs="Arial"/>
          <w:b/>
          <w:bCs/>
        </w:rPr>
        <w:t xml:space="preserve">Norma 47. </w:t>
      </w:r>
      <w:r>
        <w:rPr>
          <w:rFonts w:ascii="Arial" w:eastAsia="Arial" w:hAnsi="Arial" w:cs="Arial"/>
        </w:rPr>
        <w:t>La persona titular del Departamento de Inventarios, por medio de la persona titular de la Dirección de Administración remitirá trimestralmente el informe final del estado que guardan los bienes muebles durante el ejercicio vigente a la Honorable Junta Directiva del Colegio y de manera semestral al Portal de Transparencia.</w:t>
      </w:r>
    </w:p>
    <w:p w14:paraId="00000165" w14:textId="77777777" w:rsidR="00E86ACA" w:rsidRDefault="00E86ACA">
      <w:pPr>
        <w:spacing w:after="0"/>
        <w:jc w:val="both"/>
        <w:rPr>
          <w:rFonts w:ascii="Arial" w:eastAsia="Arial" w:hAnsi="Arial" w:cs="Arial"/>
          <w:b/>
          <w:bCs/>
        </w:rPr>
      </w:pPr>
    </w:p>
    <w:p w14:paraId="00000166" w14:textId="77777777" w:rsidR="00E86ACA" w:rsidRDefault="00000000">
      <w:pPr>
        <w:spacing w:after="0"/>
        <w:jc w:val="both"/>
        <w:rPr>
          <w:rFonts w:ascii="Arial" w:eastAsia="Arial" w:hAnsi="Arial" w:cs="Arial"/>
        </w:rPr>
      </w:pPr>
      <w:r>
        <w:rPr>
          <w:rFonts w:ascii="Arial" w:eastAsia="Arial" w:hAnsi="Arial" w:cs="Arial"/>
          <w:b/>
          <w:bCs/>
        </w:rPr>
        <w:t xml:space="preserve">Norma 48. </w:t>
      </w:r>
      <w:r>
        <w:rPr>
          <w:rFonts w:ascii="Arial" w:eastAsia="Arial" w:hAnsi="Arial" w:cs="Arial"/>
        </w:rPr>
        <w:t>Las personas titulares de las áreas administrativas, así como las personas titulares de los centros de trabajo, deberán informar de manera preliminar cada tres meses las actualizaciones a su inventario del activo no circulante derivadas de altas, bajas, traspasos, robos, extravíos, siniestros, comodatos, donaciones etc., a la persona titular de la Dirección de Administración.</w:t>
      </w:r>
    </w:p>
    <w:p w14:paraId="00000167" w14:textId="77777777" w:rsidR="00E86ACA" w:rsidRDefault="00E86ACA">
      <w:pPr>
        <w:spacing w:after="0"/>
        <w:jc w:val="both"/>
        <w:rPr>
          <w:rFonts w:ascii="Arial" w:eastAsia="Arial" w:hAnsi="Arial" w:cs="Arial"/>
          <w:b/>
          <w:bCs/>
        </w:rPr>
      </w:pPr>
    </w:p>
    <w:p w14:paraId="00000168" w14:textId="77777777" w:rsidR="00E86ACA" w:rsidRDefault="00000000">
      <w:pPr>
        <w:spacing w:after="0"/>
        <w:jc w:val="center"/>
        <w:rPr>
          <w:rFonts w:ascii="Arial" w:eastAsia="Arial" w:hAnsi="Arial" w:cs="Arial"/>
        </w:rPr>
      </w:pPr>
      <w:r>
        <w:rPr>
          <w:rFonts w:ascii="Arial" w:eastAsia="Arial" w:hAnsi="Arial" w:cs="Arial"/>
          <w:b/>
          <w:bCs/>
        </w:rPr>
        <w:t>TRANSITORIOS</w:t>
      </w:r>
    </w:p>
    <w:p w14:paraId="00000169" w14:textId="77777777" w:rsidR="00E86ACA" w:rsidRDefault="00E86ACA">
      <w:pPr>
        <w:spacing w:after="0"/>
        <w:jc w:val="both"/>
        <w:rPr>
          <w:rFonts w:ascii="Arial" w:eastAsia="Arial" w:hAnsi="Arial" w:cs="Arial"/>
        </w:rPr>
      </w:pPr>
    </w:p>
    <w:p w14:paraId="0000016A" w14:textId="77777777" w:rsidR="00E86ACA" w:rsidRDefault="00000000">
      <w:pPr>
        <w:keepLines/>
        <w:spacing w:after="0" w:line="360" w:lineRule="auto"/>
        <w:jc w:val="both"/>
        <w:rPr>
          <w:rFonts w:ascii="Arial" w:eastAsia="Arial" w:hAnsi="Arial" w:cs="Arial"/>
        </w:rPr>
      </w:pPr>
      <w:r>
        <w:rPr>
          <w:rFonts w:ascii="Arial" w:eastAsia="Arial" w:hAnsi="Arial" w:cs="Arial"/>
          <w:b/>
          <w:bCs/>
        </w:rPr>
        <w:t xml:space="preserve">PRIMERO. – </w:t>
      </w:r>
      <w:r>
        <w:rPr>
          <w:rFonts w:ascii="Arial" w:eastAsia="Arial" w:hAnsi="Arial" w:cs="Arial"/>
        </w:rPr>
        <w:t>El presente Acuerdo entrará en vigor al día siguiente al de su publicación en el Periódico Oficial del Estado de Hidalgo.</w:t>
      </w:r>
    </w:p>
    <w:p w14:paraId="0000016B" w14:textId="77777777" w:rsidR="00E86ACA" w:rsidRDefault="00000000">
      <w:pPr>
        <w:spacing w:after="0" w:line="360" w:lineRule="auto"/>
        <w:jc w:val="both"/>
        <w:rPr>
          <w:rFonts w:ascii="Arial" w:eastAsia="Arial" w:hAnsi="Arial" w:cs="Arial"/>
        </w:rPr>
      </w:pPr>
      <w:r>
        <w:rPr>
          <w:rFonts w:ascii="Arial" w:eastAsia="Arial" w:hAnsi="Arial" w:cs="Arial"/>
          <w:b/>
          <w:bCs/>
        </w:rPr>
        <w:t xml:space="preserve">SEGUNDO. – </w:t>
      </w:r>
      <w:r>
        <w:rPr>
          <w:rFonts w:ascii="Arial" w:eastAsia="Arial" w:hAnsi="Arial" w:cs="Arial"/>
        </w:rPr>
        <w:t>Se abrogan las Normas Generales del Sobre Bienes Muebles Propiedad del CECyTE Hidalgo publicadas el 12 de octubre de 2015 en el Periódico Oficial del Estado de Hidalgo.</w:t>
      </w:r>
    </w:p>
    <w:p w14:paraId="0000016C" w14:textId="77777777" w:rsidR="00E86ACA" w:rsidRDefault="00000000">
      <w:pPr>
        <w:spacing w:after="0" w:line="360" w:lineRule="auto"/>
        <w:jc w:val="both"/>
        <w:rPr>
          <w:rFonts w:ascii="Arial" w:eastAsia="Arial" w:hAnsi="Arial" w:cs="Arial"/>
        </w:rPr>
      </w:pPr>
      <w:r>
        <w:rPr>
          <w:rFonts w:ascii="Arial" w:eastAsia="Arial" w:hAnsi="Arial" w:cs="Arial"/>
          <w:b/>
          <w:bCs/>
        </w:rPr>
        <w:t xml:space="preserve">TERCERO. - </w:t>
      </w:r>
      <w:r>
        <w:rPr>
          <w:rFonts w:ascii="Arial" w:eastAsia="Arial" w:hAnsi="Arial" w:cs="Arial"/>
        </w:rPr>
        <w:t>La persona titular de la Dirección de Administración del Colegio, presentará los procedimientos, manuales, formatos e instructivos que se requieran para la administración de los bienes muebles de conformidad a lo que establecen estas Normas y las disposiciones legales aplicables en un plazo de 180 días naturales a partir la de la publicación.</w:t>
      </w:r>
    </w:p>
    <w:p w14:paraId="0000016D" w14:textId="77777777" w:rsidR="00E86ACA" w:rsidRDefault="00000000">
      <w:pPr>
        <w:spacing w:after="0" w:line="360" w:lineRule="auto"/>
        <w:jc w:val="both"/>
        <w:rPr>
          <w:rFonts w:ascii="Arial" w:eastAsia="Arial" w:hAnsi="Arial" w:cs="Arial"/>
        </w:rPr>
      </w:pPr>
      <w:r>
        <w:rPr>
          <w:rFonts w:ascii="Arial" w:eastAsia="Arial" w:hAnsi="Arial" w:cs="Arial"/>
          <w:b/>
          <w:bCs/>
        </w:rPr>
        <w:t>CUARTO.</w:t>
      </w:r>
      <w:r>
        <w:rPr>
          <w:rFonts w:ascii="Arial" w:eastAsia="Arial" w:hAnsi="Arial" w:cs="Arial"/>
        </w:rPr>
        <w:t xml:space="preserve"> En tanto se expidan los Lineamientos para el Funcionamiento del Comité de Bienes Muebles del Colegio, éste podrá operar conforme a las disposiciones contenidas en las presentes Normas y demás ordenamientos aplicables.</w:t>
      </w:r>
    </w:p>
    <w:p w14:paraId="0000016E" w14:textId="77777777" w:rsidR="00E86ACA" w:rsidRDefault="00E86ACA">
      <w:pPr>
        <w:spacing w:after="0" w:line="360" w:lineRule="auto"/>
        <w:jc w:val="both"/>
        <w:rPr>
          <w:rFonts w:ascii="Arial" w:eastAsia="Arial" w:hAnsi="Arial" w:cs="Arial"/>
        </w:rPr>
      </w:pPr>
    </w:p>
    <w:p w14:paraId="0000016F" w14:textId="77777777" w:rsidR="00E86ACA" w:rsidRDefault="00E86ACA">
      <w:pPr>
        <w:spacing w:after="0"/>
        <w:jc w:val="both"/>
        <w:rPr>
          <w:rFonts w:ascii="Arial" w:eastAsia="Arial" w:hAnsi="Arial" w:cs="Arial"/>
        </w:rPr>
      </w:pPr>
    </w:p>
    <w:p w14:paraId="00000170" w14:textId="77777777" w:rsidR="00E86ACA" w:rsidRDefault="00000000">
      <w:pPr>
        <w:spacing w:after="0"/>
        <w:jc w:val="both"/>
        <w:rPr>
          <w:rFonts w:ascii="Arial" w:eastAsia="Arial" w:hAnsi="Arial" w:cs="Arial"/>
          <w:b/>
          <w:bCs/>
          <w:sz w:val="20"/>
          <w:szCs w:val="20"/>
        </w:rPr>
      </w:pPr>
      <w:r>
        <w:rPr>
          <w:rFonts w:ascii="Arial" w:eastAsia="Arial" w:hAnsi="Arial" w:cs="Arial"/>
          <w:b/>
          <w:bCs/>
          <w:sz w:val="20"/>
          <w:szCs w:val="20"/>
        </w:rPr>
        <w:t>DADO EN LA SEDE CENTRAL DEL COLEGIO UBICADA EN EL CIRCUITO, EX – HACIENDA DE LA CONCEPCIÓN, LOTE 17, EDIFICIO B, LOCALIDAD DE SAN JUAN TILCUAUTLA, MUNICIPIO DE SAN AGUSTÍN TLAXIACA, ESTADO DE HIDALGO, C.P. 42160, A LOS ____ DÍAS DEL MES DE _____ DEL DOS MIL VEINTISEIS. </w:t>
      </w:r>
    </w:p>
    <w:p w14:paraId="00000171" w14:textId="77777777" w:rsidR="00E86ACA" w:rsidRDefault="00E86ACA">
      <w:pPr>
        <w:spacing w:after="0"/>
        <w:jc w:val="both"/>
        <w:rPr>
          <w:rFonts w:ascii="Arial" w:eastAsia="Arial" w:hAnsi="Arial" w:cs="Arial"/>
          <w:sz w:val="20"/>
          <w:szCs w:val="20"/>
        </w:rPr>
      </w:pPr>
    </w:p>
    <w:p w14:paraId="00000172" w14:textId="77777777" w:rsidR="00E86ACA" w:rsidRDefault="00000000">
      <w:pPr>
        <w:pBdr>
          <w:top w:val="nil"/>
          <w:left w:val="nil"/>
          <w:bottom w:val="nil"/>
          <w:right w:val="nil"/>
          <w:between w:val="nil"/>
        </w:pBdr>
        <w:spacing w:line="251" w:lineRule="auto"/>
        <w:ind w:left="284"/>
        <w:jc w:val="center"/>
        <w:rPr>
          <w:rFonts w:ascii="Montserrat" w:eastAsia="Montserrat" w:hAnsi="Montserrat" w:cs="Montserrat"/>
          <w:b/>
          <w:bCs/>
          <w:sz w:val="20"/>
          <w:szCs w:val="20"/>
        </w:rPr>
      </w:pPr>
      <w:r>
        <w:rPr>
          <w:rFonts w:ascii="Montserrat" w:eastAsia="Montserrat" w:hAnsi="Montserrat" w:cs="Montserrat"/>
          <w:b/>
          <w:bCs/>
          <w:sz w:val="20"/>
          <w:szCs w:val="20"/>
        </w:rPr>
        <w:t>LOS INTEGRANTES DE LA H. JUNTA DIRECTIVA DEL CECYTE HIDALGO.</w:t>
      </w:r>
    </w:p>
    <w:p w14:paraId="00000173" w14:textId="77777777" w:rsidR="00E86ACA" w:rsidRDefault="00E86ACA">
      <w:pPr>
        <w:pBdr>
          <w:top w:val="nil"/>
          <w:left w:val="nil"/>
          <w:bottom w:val="nil"/>
          <w:right w:val="nil"/>
          <w:between w:val="nil"/>
        </w:pBdr>
        <w:spacing w:after="0" w:line="251" w:lineRule="auto"/>
        <w:ind w:left="284"/>
        <w:jc w:val="center"/>
        <w:rPr>
          <w:rFonts w:ascii="Montserrat" w:eastAsia="Montserrat" w:hAnsi="Montserrat" w:cs="Montserrat"/>
          <w:b/>
          <w:bCs/>
          <w:sz w:val="20"/>
          <w:szCs w:val="20"/>
        </w:rPr>
      </w:pPr>
    </w:p>
    <w:p w14:paraId="00000174"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DR. NATIVIDAD CASTREJÓN VALDEZ</w:t>
      </w:r>
    </w:p>
    <w:p w14:paraId="00000175"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SECRETARIO DE EDUCACIÓN PÚBLICA DE</w:t>
      </w:r>
    </w:p>
    <w:p w14:paraId="00000176"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HIDALGO y PRESIDENTE DE LA JUNTA DIRECTIVA                                                                          __________________________</w:t>
      </w:r>
    </w:p>
    <w:p w14:paraId="00000177"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 xml:space="preserve">     </w:t>
      </w:r>
    </w:p>
    <w:p w14:paraId="00000178"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MTRA. MARÍA ESTHER RAMÍREZ VARGAS</w:t>
      </w:r>
    </w:p>
    <w:p w14:paraId="00000179"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SECRETARIA DE HACIENDA</w:t>
      </w:r>
    </w:p>
    <w:p w14:paraId="0000017A"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DEL ESTADO DE HIDALGO Y CONSEJERA                                                                        __________________________</w:t>
      </w:r>
    </w:p>
    <w:p w14:paraId="0000017B"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 </w:t>
      </w:r>
    </w:p>
    <w:p w14:paraId="0000017C"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MTRO. IVÁN FLORES BENÍTEZ</w:t>
      </w:r>
    </w:p>
    <w:p w14:paraId="0000017D"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COORDINADOR NACIONAL DE ORGANISMOS</w:t>
      </w:r>
    </w:p>
    <w:p w14:paraId="0000017E"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DESCENTRALIZADOS ESTATALES DE LOS CECYTE’S</w:t>
      </w:r>
    </w:p>
    <w:p w14:paraId="0000017F"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Y CONSEJERO                                                                      _________________________</w:t>
      </w:r>
    </w:p>
    <w:p w14:paraId="00000180" w14:textId="77777777" w:rsidR="00E86ACA" w:rsidRDefault="00000000">
      <w:pPr>
        <w:shd w:val="clear" w:color="auto" w:fill="FFFFFF"/>
        <w:spacing w:after="0"/>
        <w:ind w:right="49"/>
        <w:jc w:val="right"/>
        <w:rPr>
          <w:rFonts w:ascii="Arial" w:eastAsia="Arial" w:hAnsi="Arial" w:cs="Arial"/>
          <w:color w:val="222222"/>
          <w:sz w:val="20"/>
          <w:szCs w:val="20"/>
        </w:rPr>
      </w:pPr>
      <w:r>
        <w:rPr>
          <w:rFonts w:ascii="Arial" w:eastAsia="Arial" w:hAnsi="Arial" w:cs="Arial"/>
          <w:color w:val="222222"/>
          <w:sz w:val="20"/>
          <w:szCs w:val="20"/>
        </w:rPr>
        <w:t> </w:t>
      </w:r>
    </w:p>
    <w:p w14:paraId="00000181" w14:textId="77777777" w:rsidR="00E86ACA" w:rsidRDefault="00000000">
      <w:pPr>
        <w:shd w:val="clear" w:color="auto" w:fill="FFFFFF"/>
        <w:spacing w:after="0"/>
        <w:ind w:right="49"/>
        <w:jc w:val="both"/>
        <w:rPr>
          <w:rFonts w:ascii="Arial" w:eastAsia="Arial" w:hAnsi="Arial" w:cs="Arial"/>
          <w:b/>
          <w:bCs/>
          <w:color w:val="222222"/>
          <w:sz w:val="20"/>
          <w:szCs w:val="20"/>
        </w:rPr>
      </w:pPr>
      <w:r>
        <w:rPr>
          <w:rFonts w:ascii="Arial" w:eastAsia="Arial" w:hAnsi="Arial" w:cs="Arial"/>
          <w:b/>
          <w:bCs/>
          <w:color w:val="222222"/>
          <w:sz w:val="20"/>
          <w:szCs w:val="20"/>
        </w:rPr>
        <w:t>MTRO. JOSÉ NEREO LUGO MORENO</w:t>
      </w:r>
    </w:p>
    <w:p w14:paraId="00000182"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TITULAR DE LA OFICINA DE ENLACE EDUCATIVO</w:t>
      </w:r>
    </w:p>
    <w:p w14:paraId="00000183"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EN EL ESTADO DE HIDALGO Y CONSEJERO                  __________________________</w:t>
      </w:r>
    </w:p>
    <w:p w14:paraId="00000184" w14:textId="77777777" w:rsidR="00E86ACA" w:rsidRDefault="00E86ACA">
      <w:pPr>
        <w:shd w:val="clear" w:color="auto" w:fill="FFFFFF"/>
        <w:spacing w:after="0"/>
        <w:ind w:right="49"/>
        <w:rPr>
          <w:rFonts w:ascii="Arial" w:eastAsia="Arial" w:hAnsi="Arial" w:cs="Arial"/>
          <w:color w:val="222222"/>
          <w:sz w:val="20"/>
          <w:szCs w:val="20"/>
        </w:rPr>
      </w:pPr>
    </w:p>
    <w:p w14:paraId="00000185"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LIC. RICARDO JAVIER OLGUÍN MARTÍNEZ</w:t>
      </w:r>
    </w:p>
    <w:p w14:paraId="00000186"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REPRESENTANTE DEL SECTOR SOCIAL E</w:t>
      </w:r>
    </w:p>
    <w:p w14:paraId="00000187"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NTEGRANTE DEL CONSEJO COORDINADOR</w:t>
      </w:r>
    </w:p>
    <w:p w14:paraId="00000188"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EMPRESARIAL DEL ESTADO DE HIDALGO                                                     </w:t>
      </w:r>
    </w:p>
    <w:p w14:paraId="00000189"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Y CONSEJERO                                                                      _________________________</w:t>
      </w:r>
    </w:p>
    <w:p w14:paraId="0000018A"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                                      </w:t>
      </w:r>
    </w:p>
    <w:p w14:paraId="0000018B"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LIC. CRISTÓBAL ALONSO MÉNDEZ BELLO</w:t>
      </w:r>
    </w:p>
    <w:p w14:paraId="0000018C"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REPRESENTANTE DEL SECTOR PRODUCTIVO</w:t>
      </w:r>
    </w:p>
    <w:p w14:paraId="0000018D"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EN EL SISTEMA DE TRANSPORTE   Y CONSEJERO                                                                        __________________________</w:t>
      </w:r>
    </w:p>
    <w:p w14:paraId="0000018E" w14:textId="77777777" w:rsidR="00E86ACA" w:rsidRDefault="00E86ACA">
      <w:pPr>
        <w:shd w:val="clear" w:color="auto" w:fill="FFFFFF"/>
        <w:spacing w:after="0"/>
        <w:ind w:right="49"/>
        <w:rPr>
          <w:rFonts w:ascii="Arial" w:eastAsia="Arial" w:hAnsi="Arial" w:cs="Arial"/>
          <w:color w:val="222222"/>
          <w:sz w:val="20"/>
          <w:szCs w:val="20"/>
        </w:rPr>
      </w:pPr>
    </w:p>
    <w:p w14:paraId="0000018F"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MTRA. MARIA DE LOURDES TELLEZ PÉREZ</w:t>
      </w:r>
    </w:p>
    <w:p w14:paraId="00000190"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 xml:space="preserve">COMISARIO PÚBLICO DEPENDIENTE DE LA </w:t>
      </w:r>
    </w:p>
    <w:p w14:paraId="00000191"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SECRETARIA DE CONTRALORIA</w:t>
      </w:r>
    </w:p>
    <w:p w14:paraId="00000192"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DEL ESTADO DE HIDALGO                                                 __________________________</w:t>
      </w:r>
    </w:p>
    <w:p w14:paraId="00000193" w14:textId="77777777" w:rsidR="00E86ACA" w:rsidRDefault="00E86ACA">
      <w:pPr>
        <w:shd w:val="clear" w:color="auto" w:fill="FFFFFF"/>
        <w:spacing w:after="0"/>
        <w:ind w:right="49"/>
        <w:jc w:val="both"/>
        <w:rPr>
          <w:rFonts w:ascii="Arial" w:eastAsia="Arial" w:hAnsi="Arial" w:cs="Arial"/>
          <w:color w:val="222222"/>
          <w:sz w:val="20"/>
          <w:szCs w:val="20"/>
        </w:rPr>
      </w:pPr>
    </w:p>
    <w:p w14:paraId="00000194"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MTRO. MIGUEL ÁNGEL TELLO VARGAS</w:t>
      </w:r>
    </w:p>
    <w:p w14:paraId="00000195"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TITULAR DE LA UNIDAD DE PLANEACIÓN</w:t>
      </w:r>
    </w:p>
    <w:p w14:paraId="00000196" w14:textId="77777777" w:rsidR="00E86ACA" w:rsidRDefault="00000000">
      <w:pPr>
        <w:shd w:val="clear" w:color="auto" w:fill="FFFFFF"/>
        <w:spacing w:after="0"/>
        <w:ind w:right="49"/>
        <w:rPr>
          <w:rFonts w:ascii="Arial" w:eastAsia="Arial" w:hAnsi="Arial" w:cs="Arial"/>
          <w:color w:val="222222"/>
          <w:sz w:val="20"/>
          <w:szCs w:val="20"/>
        </w:rPr>
      </w:pPr>
      <w:r>
        <w:rPr>
          <w:rFonts w:ascii="Arial" w:eastAsia="Arial" w:hAnsi="Arial" w:cs="Arial"/>
          <w:color w:val="222222"/>
          <w:sz w:val="20"/>
          <w:szCs w:val="20"/>
        </w:rPr>
        <w:t>Y PROSPECTIVA                                                                   __________________________</w:t>
      </w:r>
    </w:p>
    <w:p w14:paraId="00000197" w14:textId="77777777" w:rsidR="00E86ACA" w:rsidRDefault="00E86ACA">
      <w:pPr>
        <w:shd w:val="clear" w:color="auto" w:fill="FFFFFF"/>
        <w:spacing w:after="0"/>
        <w:ind w:right="49"/>
        <w:rPr>
          <w:rFonts w:ascii="Arial" w:eastAsia="Arial" w:hAnsi="Arial" w:cs="Arial"/>
          <w:color w:val="222222"/>
          <w:sz w:val="20"/>
          <w:szCs w:val="20"/>
        </w:rPr>
      </w:pPr>
    </w:p>
    <w:p w14:paraId="00000198"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LIC. JOSÉ EDMUNDO RAMÍREZ MARTÍNEZ</w:t>
      </w:r>
    </w:p>
    <w:p w14:paraId="00000199"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DIRECTOR GENERAL DELCOLEGIO DE ESTUDIOS</w:t>
      </w:r>
    </w:p>
    <w:p w14:paraId="0000019A"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CIENTÍFICOS Y TECNOLÓGICOS</w:t>
      </w:r>
    </w:p>
    <w:p w14:paraId="0000019B"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DEL ESTADO DE HIDALGO                                            </w:t>
      </w:r>
    </w:p>
    <w:p w14:paraId="0000019C" w14:textId="77777777" w:rsidR="00E86ACA" w:rsidRDefault="00000000">
      <w:pPr>
        <w:shd w:val="clear" w:color="auto" w:fill="FFFFFF"/>
        <w:tabs>
          <w:tab w:val="left" w:pos="6096"/>
        </w:tabs>
        <w:spacing w:after="0"/>
        <w:ind w:right="49"/>
        <w:rPr>
          <w:rFonts w:ascii="Arial" w:eastAsia="Arial" w:hAnsi="Arial" w:cs="Arial"/>
          <w:color w:val="222222"/>
          <w:sz w:val="20"/>
          <w:szCs w:val="20"/>
        </w:rPr>
      </w:pPr>
      <w:r>
        <w:rPr>
          <w:rFonts w:ascii="Arial" w:eastAsia="Arial" w:hAnsi="Arial" w:cs="Arial"/>
          <w:color w:val="222222"/>
          <w:sz w:val="20"/>
          <w:szCs w:val="20"/>
        </w:rPr>
        <w:t>INVITADO ESPECIAL                                                            __________________________</w:t>
      </w:r>
    </w:p>
    <w:p w14:paraId="0000019D" w14:textId="77777777" w:rsidR="00E86ACA" w:rsidRDefault="00000000">
      <w:pPr>
        <w:shd w:val="clear" w:color="auto" w:fill="FFFFFF"/>
        <w:spacing w:after="0"/>
        <w:ind w:right="49"/>
        <w:jc w:val="both"/>
        <w:rPr>
          <w:rFonts w:ascii="Arial" w:eastAsia="Arial" w:hAnsi="Arial" w:cs="Arial"/>
          <w:b/>
          <w:bCs/>
          <w:color w:val="222222"/>
          <w:sz w:val="20"/>
          <w:szCs w:val="20"/>
        </w:rPr>
      </w:pPr>
      <w:r>
        <w:rPr>
          <w:rFonts w:ascii="Arial" w:eastAsia="Arial" w:hAnsi="Arial" w:cs="Arial"/>
          <w:b/>
          <w:bCs/>
          <w:color w:val="222222"/>
          <w:sz w:val="20"/>
          <w:szCs w:val="20"/>
        </w:rPr>
        <w:t> </w:t>
      </w:r>
    </w:p>
    <w:p w14:paraId="0000019E" w14:textId="77777777" w:rsidR="00E86ACA" w:rsidRDefault="00E86ACA">
      <w:pPr>
        <w:shd w:val="clear" w:color="auto" w:fill="FFFFFF"/>
        <w:spacing w:after="0"/>
        <w:ind w:right="49"/>
        <w:jc w:val="both"/>
        <w:rPr>
          <w:rFonts w:ascii="Arial" w:eastAsia="Arial" w:hAnsi="Arial" w:cs="Arial"/>
          <w:color w:val="222222"/>
          <w:sz w:val="20"/>
          <w:szCs w:val="20"/>
        </w:rPr>
      </w:pPr>
    </w:p>
    <w:p w14:paraId="0000019F"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b/>
          <w:bCs/>
          <w:color w:val="222222"/>
          <w:sz w:val="20"/>
          <w:szCs w:val="20"/>
        </w:rPr>
        <w:t>MTRO. JORGE LUIS HERNÁNDEZ GÓMEZ</w:t>
      </w:r>
    </w:p>
    <w:p w14:paraId="000001A0" w14:textId="77777777" w:rsidR="00E86ACA" w:rsidRDefault="00000000">
      <w:pPr>
        <w:shd w:val="clear" w:color="auto" w:fill="FFFFFF"/>
        <w:spacing w:after="0"/>
        <w:ind w:right="49"/>
        <w:jc w:val="both"/>
        <w:rPr>
          <w:rFonts w:ascii="Arial" w:eastAsia="Arial" w:hAnsi="Arial" w:cs="Arial"/>
          <w:color w:val="222222"/>
          <w:sz w:val="20"/>
          <w:szCs w:val="20"/>
        </w:rPr>
      </w:pPr>
      <w:r>
        <w:rPr>
          <w:rFonts w:ascii="Arial" w:eastAsia="Arial" w:hAnsi="Arial" w:cs="Arial"/>
          <w:color w:val="222222"/>
          <w:sz w:val="20"/>
          <w:szCs w:val="20"/>
        </w:rPr>
        <w:t>SECRETARIO TÉCNICO                                                      ___________________________</w:t>
      </w:r>
    </w:p>
    <w:p w14:paraId="000001A1" w14:textId="77777777" w:rsidR="00E86ACA" w:rsidRDefault="00E86ACA">
      <w:pPr>
        <w:spacing w:after="0"/>
        <w:ind w:right="49"/>
        <w:jc w:val="both"/>
        <w:rPr>
          <w:rFonts w:ascii="Arial" w:eastAsia="Arial" w:hAnsi="Arial" w:cs="Arial"/>
          <w:b/>
          <w:bCs/>
          <w:sz w:val="20"/>
          <w:szCs w:val="20"/>
        </w:rPr>
      </w:pPr>
    </w:p>
    <w:sectPr w:rsidR="00E86ACA">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943340-3241-4DA7-85B8-3D7503399F06}"/>
    <w:embedItalic r:id="rId2" w:fontKey="{E883562D-B0EF-49B1-834E-5EBBDC0B3738}"/>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Bold r:id="rId3" w:fontKey="{3E20B248-8AB1-4D69-8543-8D2727258781}"/>
  </w:font>
  <w:font w:name="Cambria">
    <w:panose1 w:val="02040503050406030204"/>
    <w:charset w:val="00"/>
    <w:family w:val="roman"/>
    <w:pitch w:val="variable"/>
    <w:sig w:usb0="E00006FF" w:usb1="420024FF" w:usb2="02000000" w:usb3="00000000" w:csb0="0000019F" w:csb1="00000000"/>
    <w:embedRegular r:id="rId4" w:fontKey="{A0CA6FA4-6E69-49BA-A1D4-B9F1249731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B42EF"/>
    <w:multiLevelType w:val="multilevel"/>
    <w:tmpl w:val="1A90735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C54238"/>
    <w:multiLevelType w:val="multilevel"/>
    <w:tmpl w:val="413C0C2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707EE3"/>
    <w:multiLevelType w:val="multilevel"/>
    <w:tmpl w:val="63BA716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F2339"/>
    <w:multiLevelType w:val="multilevel"/>
    <w:tmpl w:val="F744A1B8"/>
    <w:lvl w:ilvl="0">
      <w:start w:val="1"/>
      <w:numFmt w:val="decimal"/>
      <w:lvlText w:val="%1."/>
      <w:lvlJc w:val="left"/>
      <w:pPr>
        <w:ind w:left="786"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A331B7"/>
    <w:multiLevelType w:val="multilevel"/>
    <w:tmpl w:val="ECB6B73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153458"/>
    <w:multiLevelType w:val="multilevel"/>
    <w:tmpl w:val="A3C8BF84"/>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CD3F07"/>
    <w:multiLevelType w:val="multilevel"/>
    <w:tmpl w:val="6D140D82"/>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AA3A55"/>
    <w:multiLevelType w:val="multilevel"/>
    <w:tmpl w:val="3C6A3044"/>
    <w:lvl w:ilvl="0">
      <w:start w:val="1"/>
      <w:numFmt w:val="upperRoman"/>
      <w:lvlText w:val="%1."/>
      <w:lvlJc w:val="right"/>
      <w:pPr>
        <w:ind w:left="786"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F83402"/>
    <w:multiLevelType w:val="multilevel"/>
    <w:tmpl w:val="F9803378"/>
    <w:lvl w:ilvl="0">
      <w:start w:val="1"/>
      <w:numFmt w:val="decimal"/>
      <w:lvlText w:val="%1."/>
      <w:lvlJc w:val="left"/>
      <w:pPr>
        <w:ind w:left="786" w:hanging="360"/>
      </w:pPr>
    </w:lvl>
    <w:lvl w:ilvl="1">
      <w:start w:val="1"/>
      <w:numFmt w:val="lowerLetter"/>
      <w:lvlText w:val="%2)"/>
      <w:lvlJc w:val="left"/>
      <w:pPr>
        <w:ind w:left="1494" w:hanging="359"/>
      </w:pPr>
    </w:lvl>
    <w:lvl w:ilvl="2">
      <w:start w:val="1"/>
      <w:numFmt w:val="upp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B5022B"/>
    <w:multiLevelType w:val="multilevel"/>
    <w:tmpl w:val="A76A06E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DE20DA"/>
    <w:multiLevelType w:val="multilevel"/>
    <w:tmpl w:val="E63E6D8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BF4C5D"/>
    <w:multiLevelType w:val="multilevel"/>
    <w:tmpl w:val="B240C42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D583D91"/>
    <w:multiLevelType w:val="multilevel"/>
    <w:tmpl w:val="35C2A90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C03D4F"/>
    <w:multiLevelType w:val="multilevel"/>
    <w:tmpl w:val="9D568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6936A43"/>
    <w:multiLevelType w:val="multilevel"/>
    <w:tmpl w:val="AEDE16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A7545BD"/>
    <w:multiLevelType w:val="multilevel"/>
    <w:tmpl w:val="3472615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B4358C"/>
    <w:multiLevelType w:val="multilevel"/>
    <w:tmpl w:val="F02C529C"/>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6E267DCA"/>
    <w:multiLevelType w:val="multilevel"/>
    <w:tmpl w:val="2A84953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F170EBF"/>
    <w:multiLevelType w:val="multilevel"/>
    <w:tmpl w:val="E4E8192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86262C"/>
    <w:multiLevelType w:val="multilevel"/>
    <w:tmpl w:val="2ED408D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C812C2A"/>
    <w:multiLevelType w:val="multilevel"/>
    <w:tmpl w:val="E9982B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00940690">
    <w:abstractNumId w:val="17"/>
  </w:num>
  <w:num w:numId="2" w16cid:durableId="2025664525">
    <w:abstractNumId w:val="3"/>
  </w:num>
  <w:num w:numId="3" w16cid:durableId="501162880">
    <w:abstractNumId w:val="11"/>
  </w:num>
  <w:num w:numId="4" w16cid:durableId="440926214">
    <w:abstractNumId w:val="12"/>
  </w:num>
  <w:num w:numId="5" w16cid:durableId="2020227664">
    <w:abstractNumId w:val="13"/>
  </w:num>
  <w:num w:numId="6" w16cid:durableId="375590422">
    <w:abstractNumId w:val="10"/>
  </w:num>
  <w:num w:numId="7" w16cid:durableId="1562326501">
    <w:abstractNumId w:val="2"/>
  </w:num>
  <w:num w:numId="8" w16cid:durableId="1861427149">
    <w:abstractNumId w:val="16"/>
  </w:num>
  <w:num w:numId="9" w16cid:durableId="1665276488">
    <w:abstractNumId w:val="0"/>
  </w:num>
  <w:num w:numId="10" w16cid:durableId="1589652390">
    <w:abstractNumId w:val="5"/>
  </w:num>
  <w:num w:numId="11" w16cid:durableId="1026784952">
    <w:abstractNumId w:val="14"/>
  </w:num>
  <w:num w:numId="12" w16cid:durableId="2114477225">
    <w:abstractNumId w:val="8"/>
  </w:num>
  <w:num w:numId="13" w16cid:durableId="1581720392">
    <w:abstractNumId w:val="18"/>
  </w:num>
  <w:num w:numId="14" w16cid:durableId="754475652">
    <w:abstractNumId w:val="4"/>
  </w:num>
  <w:num w:numId="15" w16cid:durableId="1134904404">
    <w:abstractNumId w:val="9"/>
  </w:num>
  <w:num w:numId="16" w16cid:durableId="1140995883">
    <w:abstractNumId w:val="1"/>
  </w:num>
  <w:num w:numId="17" w16cid:durableId="600575962">
    <w:abstractNumId w:val="15"/>
  </w:num>
  <w:num w:numId="18" w16cid:durableId="263195908">
    <w:abstractNumId w:val="6"/>
  </w:num>
  <w:num w:numId="19" w16cid:durableId="1290740911">
    <w:abstractNumId w:val="7"/>
  </w:num>
  <w:num w:numId="20" w16cid:durableId="85812464">
    <w:abstractNumId w:val="20"/>
  </w:num>
  <w:num w:numId="21" w16cid:durableId="9600373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ACA"/>
    <w:rsid w:val="000A69A5"/>
    <w:rsid w:val="00E86ACA"/>
    <w:rsid w:val="00F05D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D591F-4D8F-4C98-8606-1A7D8B3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CBPBP0DGdJYr5nkv2KbPMjbaIg==">CgMxLjAyDmgucmwxc2xzOGh0MnllMghoLmdqZGd4czgAciExeVFlSm4yaE5KeTF0WFdZSnYtcXZ0OW4zMjItcktsSGo=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7830</Words>
  <Characters>43069</Characters>
  <Application>Microsoft Office Word</Application>
  <DocSecurity>0</DocSecurity>
  <Lines>358</Lines>
  <Paragraphs>101</Paragraphs>
  <ScaleCrop>false</ScaleCrop>
  <Company/>
  <LinksUpToDate>false</LinksUpToDate>
  <CharactersWithSpaces>50798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Soberanes Pereda</dc:creator>
  <cp:lastModifiedBy>Pablo Soberanes Pereda</cp:lastModifiedBy>
  <cp:revision>2</cp:revision>
  <dcterms:created xsi:type="dcterms:W3CDTF">2026-09-04T15:20:00Z</dcterms:created>
  <dcterms:modified xsi:type="dcterms:W3CDTF">2026-09-04T15:20:00Z</dcterms:modified>
</cp:coreProperties>
</file>